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09" w:rsidRPr="00BA56D8" w:rsidRDefault="00454429" w:rsidP="0068479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A56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454429" w:rsidRPr="00BA56D8" w:rsidRDefault="00454429" w:rsidP="006847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68479C" w:rsidRPr="00BA56D8" w:rsidRDefault="0068479C" w:rsidP="0068479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6D8" w:rsidRPr="00BA56D8" w:rsidRDefault="00BA56D8" w:rsidP="00BA56D8">
      <w:pPr>
        <w:numPr>
          <w:ilvl w:val="0"/>
          <w:numId w:val="1"/>
        </w:numPr>
        <w:suppressAutoHyphens/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D8">
        <w:rPr>
          <w:rFonts w:ascii="Times New Roman" w:hAnsi="Times New Roman" w:cs="Times New Roman"/>
          <w:bCs/>
          <w:sz w:val="24"/>
          <w:szCs w:val="24"/>
          <w:lang w:eastAsia="pl-PL"/>
        </w:rPr>
        <w:t>Wspólny Słownik Zamówień (CPV):</w:t>
      </w:r>
      <w:r w:rsidRPr="00BA56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56D8" w:rsidRPr="00BA56D8" w:rsidRDefault="00BA56D8" w:rsidP="00BA56D8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A56D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CPV: 66.11.30.00-5 - </w:t>
      </w:r>
      <w:r w:rsidRPr="00BA56D8">
        <w:rPr>
          <w:rFonts w:ascii="Times New Roman" w:hAnsi="Times New Roman" w:cs="Times New Roman"/>
          <w:sz w:val="24"/>
          <w:szCs w:val="24"/>
        </w:rPr>
        <w:t>Usługi udzielania kredytu</w:t>
      </w:r>
    </w:p>
    <w:p w:rsidR="00BA56D8" w:rsidRPr="00BA56D8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Przedmiotem zamówienia jest Udzielenie i obsługa długoterminowego kredytu wymaga przy zachowaniu następujących warunków: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planowany okres kredytowania – 10 lat od dnia udzielenia zamówienia.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waluta kredytu – PLN,</w:t>
      </w:r>
    </w:p>
    <w:p w:rsid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 xml:space="preserve">przeznaczenie kredytu </w:t>
      </w:r>
    </w:p>
    <w:p w:rsidR="00BA56D8" w:rsidRPr="00BA56D8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BA56D8">
        <w:rPr>
          <w:rFonts w:ascii="Times New Roman" w:eastAsiaTheme="minorHAnsi" w:hAnsi="Times New Roman"/>
          <w:sz w:val="24"/>
          <w:szCs w:val="24"/>
          <w:lang w:val="pl-PL" w:eastAsia="en-US"/>
        </w:rPr>
        <w:t>Spłata pożyczki udzielonej przez - Gminę Środa Wielkopolska (1.100.000 zł) oraz-Powiat Średzki (1.100.000 zł),</w:t>
      </w:r>
    </w:p>
    <w:p w:rsidR="00BA56D8" w:rsidRPr="00BA56D8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BA56D8">
        <w:rPr>
          <w:rFonts w:ascii="Times New Roman" w:eastAsiaTheme="minorHAnsi" w:hAnsi="Times New Roman"/>
          <w:sz w:val="24"/>
          <w:szCs w:val="24"/>
          <w:lang w:val="pl-PL" w:eastAsia="en-US"/>
        </w:rPr>
        <w:t>cele remontowe: m.in. remont budynku przy ul. Czerwonego Krzyża (500.000 zł)</w:t>
      </w:r>
    </w:p>
    <w:p w:rsidR="00BA56D8" w:rsidRPr="00BA56D8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BA56D8">
        <w:rPr>
          <w:rFonts w:ascii="Times New Roman" w:eastAsiaTheme="minorHAnsi" w:hAnsi="Times New Roman"/>
          <w:sz w:val="24"/>
          <w:szCs w:val="24"/>
          <w:lang w:val="pl-PL" w:eastAsia="en-US"/>
        </w:rPr>
        <w:t>spłata zobowiązań wobec pracowników spółki Szpital Średzki: „</w:t>
      </w:r>
      <w:proofErr w:type="spellStart"/>
      <w:r w:rsidRPr="00BA56D8">
        <w:rPr>
          <w:rFonts w:ascii="Times New Roman" w:eastAsiaTheme="minorHAnsi" w:hAnsi="Times New Roman"/>
          <w:sz w:val="24"/>
          <w:szCs w:val="24"/>
          <w:lang w:val="pl-PL" w:eastAsia="en-US"/>
        </w:rPr>
        <w:t>religówki</w:t>
      </w:r>
      <w:proofErr w:type="spellEnd"/>
      <w:r w:rsidRPr="00BA56D8">
        <w:rPr>
          <w:rFonts w:ascii="Times New Roman" w:eastAsiaTheme="minorHAnsi" w:hAnsi="Times New Roman"/>
          <w:sz w:val="24"/>
          <w:szCs w:val="24"/>
          <w:lang w:val="pl-PL" w:eastAsia="en-US"/>
        </w:rPr>
        <w:t>”, Zakładowy Fundusz Świadczeń Socjalnych (1.100.000 zł)</w:t>
      </w:r>
    </w:p>
    <w:p w:rsidR="00BA56D8" w:rsidRPr="00BA56D8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BA56D8">
        <w:rPr>
          <w:rFonts w:ascii="Times New Roman" w:eastAsiaTheme="minorHAnsi" w:hAnsi="Times New Roman"/>
          <w:sz w:val="24"/>
          <w:szCs w:val="24"/>
          <w:lang w:val="pl-PL" w:eastAsia="en-US"/>
        </w:rPr>
        <w:t>spłata zobowiązań bieżących – (2.800.000,00 zł)</w:t>
      </w:r>
    </w:p>
    <w:p w:rsidR="00BA56D8" w:rsidRPr="00BA56D8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BA56D8">
        <w:rPr>
          <w:rFonts w:ascii="Times New Roman" w:eastAsiaTheme="minorHAnsi" w:hAnsi="Times New Roman"/>
          <w:sz w:val="24"/>
          <w:szCs w:val="24"/>
          <w:lang w:val="pl-PL" w:eastAsia="en-US"/>
        </w:rPr>
        <w:t>cele inwestycyjne (zakup sprzętu medycznego) – ( 1.180.000,00 zł)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 xml:space="preserve">Zamawiający zastrzega sobie możliwość wykorzystania kredytu w transzach. 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Bank pozostawi całą kwotę kredytu do dyspozycji Zamawiającego po ustanowieniu zabezpieczeń wskazanych w SIWZ.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zamawiający zastrzega możliwość przesunięcia terminu wykorzystania kredytu (uruchomienia poszczególnych transz). Uruchomienie poszczególnych transzy kredytu będzie bezpłatne.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 xml:space="preserve">uruchomienie transz kredytu w ciągu nie więcej niż 5 dni roboczych licząc od dnia złożenia przez Zamawiającego dyspozycji uruchomienia poszczególnej transzy, z zastrzeżeniem, że dyspozycja zostanie wysłana do Banku do godziny 12.00. 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transze kredytu przekazywane będą na rachunek Zamawiającego – bezpłatnie,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lastRenderedPageBreak/>
        <w:t>kwota wykorzystanego kredytu będzie oprocentowana w stosunku rocznym: stopa procentowa równa jest wysokości stawki referencyjnej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powiększonej o marżę banku; stawkę referencyjną stanowi WIBOR 6M; marża banku jest stała w umownym okresie kredytowania; w każdym okresie obrachunkowym wchodzącym w skład umownego okresu kredytowania stopa oprocentowania jest stała.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karencja w spłacie kapitału – 24 miesiące,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w okresie karencji spłaty kapitału Zamawiający zastrzega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aby odsetki naliczane były od faktycznie wykorzystanego kredytu,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w okresie karencji spłaty kapitału spłata rat odsetkowych następować będzie w ratach miesięcznych w ostatnim dniu roboczym każdego miesiąca,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po zakończeniu okresu karencji spłaty rat kapitałowych spłata raty kredytu następować będzie w ratach miesięcznych w ostatnim dniu roboczym każdego miesiąca,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jeżeli data spłaty kredytu lub odsetek przypada na dzień ustawowo wolny od pracy uważa się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że ustalony termin został zachowany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jeżeli spłata nastąpi w pierwszym dniu roboczym po terminie określonym w umowie,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zabezpieczenie spłaty kredytu:</w:t>
      </w:r>
    </w:p>
    <w:p w:rsidR="00BA56D8" w:rsidRPr="00BA56D8" w:rsidRDefault="00BA56D8" w:rsidP="00BA56D8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 xml:space="preserve">weksel in blanco wraz z deklaracją wekslową </w:t>
      </w:r>
    </w:p>
    <w:p w:rsidR="00BA56D8" w:rsidRPr="00BA56D8" w:rsidRDefault="00BA56D8" w:rsidP="00BA56D8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poręczenie przez Powiat Średzki oraz Gminę Środa Wielkopolska maksymalnie do kwoty 4.000.000,00 złotych,</w:t>
      </w:r>
    </w:p>
    <w:p w:rsidR="00BA56D8" w:rsidRPr="00D4548F" w:rsidRDefault="00BA56D8" w:rsidP="00D4548F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hipoteka na nieruchomościach: współudział w nieruchomości położonej przy ul. Czerwonego Krzyża 2 w Środzie Wielkopolskiej, zapisanej w księdze wieczystej nr PO1D/00035094/1 prowadzonej w Sądzie Rejonowym w Środzie Wielkopolskiej,</w:t>
      </w:r>
      <w:r w:rsidR="00D4548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4548F">
        <w:rPr>
          <w:rFonts w:ascii="Times New Roman" w:hAnsi="Times New Roman"/>
          <w:sz w:val="24"/>
          <w:szCs w:val="24"/>
          <w:lang w:val="pl-PL"/>
        </w:rPr>
        <w:t xml:space="preserve">nieruchomość położona przy ul. Kosynierów 2b w Środzie Wielkopolskiej, zapisana w księdze wieczystej nr PO1D/000/52092/2 prowadzonej przez Sąd Rejonowy w Środzie Wielkopolskiej 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całkowity koszt obsługi zaciągniętego kredytu ma być wyrażony w złotych polskich i zawierać wszystkie elementy kosztowe:</w:t>
      </w:r>
    </w:p>
    <w:p w:rsidR="00BA56D8" w:rsidRPr="00BA56D8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lastRenderedPageBreak/>
        <w:t>wskaźnik WIBOR - 6M wg stanu na dzień 5. Października 2015 roku (wykorzystany w celu obliczenia ceny oferty),</w:t>
      </w:r>
    </w:p>
    <w:p w:rsidR="00BA56D8" w:rsidRPr="00BA56D8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stała marża banku określona w punktach procentowych,</w:t>
      </w:r>
    </w:p>
    <w:p w:rsidR="00BA56D8" w:rsidRPr="00BA56D8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Zamawiający nie przewiduje żadnych dodatkowych opłat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w tym za rozpatrzenie wniosku - wszystkie dodatkowe koszty zawarte są w prowizji za udzielenie kredytu.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zagwarantowanie przez bank na rzecz Zamawiającego w zależności od jego woli przyjęcia przedterminowej spłaty części lub całości kredytu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po uprzednim powiadomieniu banku o zamiarze takiej spłaty w terminie 7 dni przed jej realizacją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bez prowizji za wcześniejszą spłatę; zmiana harmonogramu spłat wynikających z wcześniejszej spłaty części kwoty kredytu – bezpłatna. Zmiana harmonogramu wymaga uzyskania zgody Banku.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Zamawiający zastrzega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iż Wykonawca nie będzie naliczał prowizji od niewykorzystanej kwoty kredytu.</w:t>
      </w:r>
    </w:p>
    <w:p w:rsidR="00BA56D8" w:rsidRP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Zamawiający przyjmuje do wyliczenia odsetek w umowie kredytowej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że miesiąc ma rzeczywistą liczbę dni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zaś rok ma 365 dni.</w:t>
      </w:r>
    </w:p>
    <w:p w:rsidR="00BA56D8" w:rsidRPr="00BA56D8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 xml:space="preserve">Wykonawcy zobowiązani są załączyć do oferty propozycję harmonogramu spłat kapitału kredytu oraz kosztów w oparciu o wskazane w ust. 1 warunki określone przez Zamawiającego. </w:t>
      </w:r>
    </w:p>
    <w:p w:rsidR="00BA56D8" w:rsidRPr="00BA56D8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Zamawiający nie dopuszcza możliwości naliczania prowizji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odsetek i innych opłat od niewykorzystanego kredytu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wcześniejszej spłaty kredytu oraz z tytułu administrowania kredytem.</w:t>
      </w:r>
    </w:p>
    <w:p w:rsidR="00BA56D8" w:rsidRPr="00BA56D8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Zamawiający wymaga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aby sporządzanie umowy, aneksów</w:t>
      </w:r>
      <w:smartTag w:uri="urn:schemas-microsoft-com:office:smarttags" w:element="PersonName">
        <w:r w:rsidRPr="00BA56D8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BA56D8">
        <w:rPr>
          <w:rFonts w:ascii="Times New Roman" w:hAnsi="Times New Roman" w:cs="Times New Roman"/>
          <w:sz w:val="24"/>
          <w:szCs w:val="24"/>
        </w:rPr>
        <w:t xml:space="preserve"> harmonogramów spłaty kredytu lub innych czynności związanych z obsługą kredytu nie będą obciążone dodatkowymi kosztami. </w:t>
      </w:r>
    </w:p>
    <w:p w:rsidR="00BA56D8" w:rsidRPr="00BA56D8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Uruchomienie kredytu nie będzie wymagało składania odrębnego wniosku kredytowego.</w:t>
      </w:r>
    </w:p>
    <w:p w:rsidR="00BA56D8" w:rsidRPr="00BA56D8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W celu umożliwienia Wykonawcy oceny zdolności kredytowej Zamawiającego do SIWZ dołącza się następujące dokumenty: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Informacja wnioskodawcy o powiązaniach kapitałowych i organizacyjnych z innymi jednostkami przedsiębiorstwami i osobami fizycznymi,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lastRenderedPageBreak/>
        <w:t>Zobowiązania wnioskodawcy na dzień 31.08.2015 – około 15.000.000,00 zł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Sprawozdanie finansowe za rok 2014 wraz z Opinią i Raportem Biegłego Rewidenta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Rachunek zysków i strat spółki za II kwartał 2015 r.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Informacja o wartości środków trwałych posiadanych przez Spółkę,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Zaświadczenie o nadaniu numeru REGON,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Zaświadczenie o nadaniu numeru NIP,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Zaświadczenie ZUS o niezaleganiu ze składkami i US o niezaleganiu z podatkami</w:t>
      </w:r>
      <w:r w:rsidR="000114E1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BA56D8">
        <w:rPr>
          <w:rFonts w:ascii="Times New Roman" w:hAnsi="Times New Roman"/>
          <w:sz w:val="24"/>
          <w:szCs w:val="24"/>
          <w:lang w:val="pl-PL"/>
        </w:rPr>
        <w:t>Zamawiający przed podpisaniem umowy przedłoży aktualne zaświadczenia.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Aktualny odpis z KRS,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umowa Spółki wraz ze zmianami,</w:t>
      </w:r>
    </w:p>
    <w:p w:rsidR="00BA56D8" w:rsidRPr="00BA56D8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 xml:space="preserve">dokumenty dotyczące poręczycieli: Gminy Środa Wlkp. i Powiatu Średzkiego znajdują się na stronach BIP: </w:t>
      </w:r>
    </w:p>
    <w:p w:rsidR="00BA56D8" w:rsidRPr="00BA56D8" w:rsidRDefault="00BA56D8" w:rsidP="00BA56D8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A56D8">
        <w:rPr>
          <w:rFonts w:ascii="Times New Roman" w:hAnsi="Times New Roman"/>
          <w:sz w:val="24"/>
          <w:szCs w:val="24"/>
          <w:lang w:val="pl-PL"/>
        </w:rPr>
        <w:t>http://www.biuletyn.net/nt-bin/start.asp?podmiot=srodawlkp/</w:t>
      </w:r>
    </w:p>
    <w:p w:rsidR="00BA56D8" w:rsidRDefault="00CE47E7" w:rsidP="00BA56D8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hyperlink r:id="rId8" w:history="1">
        <w:r w:rsidR="000114E1" w:rsidRPr="007B012D">
          <w:rPr>
            <w:rStyle w:val="Hipercze"/>
            <w:rFonts w:ascii="Times New Roman" w:hAnsi="Times New Roman"/>
            <w:sz w:val="24"/>
            <w:szCs w:val="24"/>
            <w:lang w:val="pl-PL"/>
          </w:rPr>
          <w:t>http://bip.srodawlkp-powiat.pl/bip.html</w:t>
        </w:r>
      </w:hyperlink>
    </w:p>
    <w:p w:rsidR="000114E1" w:rsidRPr="00D04AF2" w:rsidRDefault="00D04AF2" w:rsidP="00D04AF2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Operaty szacunkowe – dostępne w siedzibie Zamawiającego.</w:t>
      </w:r>
    </w:p>
    <w:p w:rsidR="00BA56D8" w:rsidRPr="00D04AF2" w:rsidRDefault="00BA56D8" w:rsidP="00D04AF2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Wykonawcy, w terminie od następnego dnia po dniu publikacji ogłoszenia o zamówienia do dnia bezpośrednio poprzedzającego dzień składania ofert, po przedstawieniu dokumentów umożliwiających identyfikację Wykonawcę, tj. aktualnego (wystawionego nie wcześniej niż w ciągu trzech miesięcy od momentu przedłożenia) odpisu z rejestru przedsiębiorców KRS albo innego, właściwego dla danego podmiotu, potwierdzenia prowadzenia działalności gospodarczej odzwierciedlających aktualną reprezentację Wykonawcy, będą mogli wystąpić o wydanie dokumentów stanowiących tajemnicę przedsiębiorcy Zamawiającego, których wykaz znajduje się</w:t>
      </w:r>
      <w:r w:rsidR="00D04AF2">
        <w:rPr>
          <w:rFonts w:ascii="Times New Roman" w:hAnsi="Times New Roman" w:cs="Times New Roman"/>
          <w:sz w:val="24"/>
          <w:szCs w:val="24"/>
        </w:rPr>
        <w:t xml:space="preserve"> powyżej.</w:t>
      </w:r>
    </w:p>
    <w:p w:rsidR="00BA56D8" w:rsidRPr="00BA56D8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Warunkiem otrzymania</w:t>
      </w:r>
      <w:r w:rsidR="00D04AF2">
        <w:rPr>
          <w:rFonts w:ascii="Times New Roman" w:hAnsi="Times New Roman" w:cs="Times New Roman"/>
          <w:sz w:val="24"/>
          <w:szCs w:val="24"/>
        </w:rPr>
        <w:t xml:space="preserve"> dokumentów</w:t>
      </w:r>
      <w:r w:rsidR="00E2565D" w:rsidRPr="00BA56D8">
        <w:rPr>
          <w:rFonts w:ascii="Times New Roman" w:hAnsi="Times New Roman" w:cs="Times New Roman"/>
          <w:sz w:val="24"/>
          <w:szCs w:val="24"/>
        </w:rPr>
        <w:t xml:space="preserve"> o których mowa w ust. </w:t>
      </w:r>
      <w:r w:rsidR="00E2565D">
        <w:rPr>
          <w:rFonts w:ascii="Times New Roman" w:hAnsi="Times New Roman" w:cs="Times New Roman"/>
          <w:sz w:val="24"/>
          <w:szCs w:val="24"/>
        </w:rPr>
        <w:t xml:space="preserve">7 </w:t>
      </w:r>
      <w:r w:rsidRPr="00BA56D8">
        <w:rPr>
          <w:rFonts w:ascii="Times New Roman" w:hAnsi="Times New Roman" w:cs="Times New Roman"/>
          <w:sz w:val="24"/>
          <w:szCs w:val="24"/>
        </w:rPr>
        <w:t xml:space="preserve">jest: </w:t>
      </w:r>
    </w:p>
    <w:p w:rsidR="00BA56D8" w:rsidRPr="00BA56D8" w:rsidRDefault="00BA56D8" w:rsidP="00BA56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złożenie w siedzibie Spółki, wniosku o wydanie dokumentów o których mowa w ust. 7 podpisanego przez umocowanego przedstawiciela Wykonawcy,</w:t>
      </w:r>
    </w:p>
    <w:p w:rsidR="00BA56D8" w:rsidRPr="00BA56D8" w:rsidRDefault="00BA56D8" w:rsidP="00BA56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>złożenie przez umocowanego przedstawiciela podmiotu zobowiązania do zachowania poufności co do treści dokumentów o których mowa w ust. 7 i innych istotnych informacji dotyczących Spółki. Wzór zobowiązania stanowi załącznik nr 6 do SIWZ.</w:t>
      </w:r>
    </w:p>
    <w:p w:rsidR="0068479C" w:rsidRPr="00E2565D" w:rsidRDefault="00BA56D8" w:rsidP="0068479C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6D8">
        <w:rPr>
          <w:rFonts w:ascii="Times New Roman" w:hAnsi="Times New Roman" w:cs="Times New Roman"/>
          <w:sz w:val="24"/>
          <w:szCs w:val="24"/>
        </w:rPr>
        <w:t xml:space="preserve">Dokumenty o których mowa w ust. 7 zostaną udostępnione Wykonawcy niezwłocznie, po złożeniu dokumentów o których mowa w ust. 9, w formie elektronicznej, na </w:t>
      </w:r>
      <w:r w:rsidRPr="00BA56D8">
        <w:rPr>
          <w:rFonts w:ascii="Times New Roman" w:hAnsi="Times New Roman" w:cs="Times New Roman"/>
          <w:sz w:val="24"/>
          <w:szCs w:val="24"/>
        </w:rPr>
        <w:lastRenderedPageBreak/>
        <w:t>wskazanym przez Zamawiającego serwerze FTP na podstawie otrzymanego loginu i hasła.</w:t>
      </w:r>
    </w:p>
    <w:sectPr w:rsidR="0068479C" w:rsidRPr="00E256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E7" w:rsidRDefault="00CE47E7" w:rsidP="00CE47E7">
      <w:pPr>
        <w:spacing w:line="240" w:lineRule="auto"/>
      </w:pPr>
      <w:r>
        <w:separator/>
      </w:r>
    </w:p>
  </w:endnote>
  <w:endnote w:type="continuationSeparator" w:id="0">
    <w:p w:rsidR="00CE47E7" w:rsidRDefault="00CE47E7" w:rsidP="00CE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E7" w:rsidRDefault="00CE47E7" w:rsidP="00CE47E7">
      <w:pPr>
        <w:spacing w:line="240" w:lineRule="auto"/>
      </w:pPr>
      <w:r>
        <w:separator/>
      </w:r>
    </w:p>
  </w:footnote>
  <w:footnote w:type="continuationSeparator" w:id="0">
    <w:p w:rsidR="00CE47E7" w:rsidRDefault="00CE47E7" w:rsidP="00CE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E7" w:rsidRDefault="00CE47E7" w:rsidP="00CE47E7">
    <w:pPr>
      <w:pStyle w:val="Nagwek"/>
      <w:ind w:left="-567"/>
      <w:jc w:val="right"/>
    </w:pPr>
    <w:r>
      <w:t>ZP/13/15</w:t>
    </w:r>
  </w:p>
  <w:p w:rsidR="00CE47E7" w:rsidRDefault="00CE47E7">
    <w:pPr>
      <w:pStyle w:val="Nagwek"/>
    </w:pPr>
  </w:p>
  <w:p w:rsidR="00CE47E7" w:rsidRDefault="00CE4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BB5"/>
    <w:multiLevelType w:val="multilevel"/>
    <w:tmpl w:val="BDEA4E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B91961"/>
    <w:multiLevelType w:val="hybridMultilevel"/>
    <w:tmpl w:val="06845312"/>
    <w:lvl w:ilvl="0" w:tplc="643E0B6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D0ABA"/>
    <w:multiLevelType w:val="hybridMultilevel"/>
    <w:tmpl w:val="21A8967C"/>
    <w:lvl w:ilvl="0" w:tplc="C03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11BDF"/>
    <w:multiLevelType w:val="hybridMultilevel"/>
    <w:tmpl w:val="C71AD42C"/>
    <w:lvl w:ilvl="0" w:tplc="08ECAFEE">
      <w:start w:val="1"/>
      <w:numFmt w:val="bullet"/>
      <w:lvlText w:val="-"/>
      <w:lvlJc w:val="left"/>
      <w:pPr>
        <w:ind w:left="177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3FD34241"/>
    <w:multiLevelType w:val="hybridMultilevel"/>
    <w:tmpl w:val="404CF804"/>
    <w:lvl w:ilvl="0" w:tplc="644C1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04E6F"/>
    <w:multiLevelType w:val="hybridMultilevel"/>
    <w:tmpl w:val="C870277C"/>
    <w:lvl w:ilvl="0" w:tplc="01429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362D3"/>
    <w:multiLevelType w:val="hybridMultilevel"/>
    <w:tmpl w:val="ED7C4588"/>
    <w:lvl w:ilvl="0" w:tplc="08ECAFEE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AE63ED4"/>
    <w:multiLevelType w:val="hybridMultilevel"/>
    <w:tmpl w:val="1D5242B0"/>
    <w:lvl w:ilvl="0" w:tplc="08ECAFE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1E646E"/>
    <w:multiLevelType w:val="multilevel"/>
    <w:tmpl w:val="A5EA9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9"/>
    <w:rsid w:val="000114E1"/>
    <w:rsid w:val="00454429"/>
    <w:rsid w:val="00525609"/>
    <w:rsid w:val="0068479C"/>
    <w:rsid w:val="008669E4"/>
    <w:rsid w:val="00BA56D8"/>
    <w:rsid w:val="00BE0C86"/>
    <w:rsid w:val="00CE47E7"/>
    <w:rsid w:val="00D04AF2"/>
    <w:rsid w:val="00D4548F"/>
    <w:rsid w:val="00E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29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A56D8"/>
    <w:pPr>
      <w:suppressAutoHyphens/>
      <w:spacing w:after="200"/>
      <w:ind w:left="720"/>
    </w:pPr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link w:val="Akapitzlist"/>
    <w:uiPriority w:val="99"/>
    <w:locked/>
    <w:rsid w:val="00BA56D8"/>
    <w:rPr>
      <w:rFonts w:ascii="Calibri" w:eastAsia="Times New Roman" w:hAnsi="Calibri" w:cs="Times New Roman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0114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47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E7"/>
  </w:style>
  <w:style w:type="paragraph" w:styleId="Stopka">
    <w:name w:val="footer"/>
    <w:basedOn w:val="Normalny"/>
    <w:link w:val="StopkaZnak"/>
    <w:uiPriority w:val="99"/>
    <w:unhideWhenUsed/>
    <w:rsid w:val="00CE47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7E7"/>
  </w:style>
  <w:style w:type="paragraph" w:styleId="Tekstdymka">
    <w:name w:val="Balloon Text"/>
    <w:basedOn w:val="Normalny"/>
    <w:link w:val="TekstdymkaZnak"/>
    <w:uiPriority w:val="99"/>
    <w:semiHidden/>
    <w:unhideWhenUsed/>
    <w:rsid w:val="00CE4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29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A56D8"/>
    <w:pPr>
      <w:suppressAutoHyphens/>
      <w:spacing w:after="200"/>
      <w:ind w:left="720"/>
    </w:pPr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link w:val="Akapitzlist"/>
    <w:uiPriority w:val="99"/>
    <w:locked/>
    <w:rsid w:val="00BA56D8"/>
    <w:rPr>
      <w:rFonts w:ascii="Calibri" w:eastAsia="Times New Roman" w:hAnsi="Calibri" w:cs="Times New Roman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0114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47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E7"/>
  </w:style>
  <w:style w:type="paragraph" w:styleId="Stopka">
    <w:name w:val="footer"/>
    <w:basedOn w:val="Normalny"/>
    <w:link w:val="StopkaZnak"/>
    <w:uiPriority w:val="99"/>
    <w:unhideWhenUsed/>
    <w:rsid w:val="00CE47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7E7"/>
  </w:style>
  <w:style w:type="paragraph" w:styleId="Tekstdymka">
    <w:name w:val="Balloon Text"/>
    <w:basedOn w:val="Normalny"/>
    <w:link w:val="TekstdymkaZnak"/>
    <w:uiPriority w:val="99"/>
    <w:semiHidden/>
    <w:unhideWhenUsed/>
    <w:rsid w:val="00CE4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rodawlkp-powiat.pl/bi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Banaszak</dc:creator>
  <cp:keywords/>
  <dc:description/>
  <cp:lastModifiedBy>Logistyk Szpital</cp:lastModifiedBy>
  <cp:revision>3</cp:revision>
  <dcterms:created xsi:type="dcterms:W3CDTF">2015-09-02T11:16:00Z</dcterms:created>
  <dcterms:modified xsi:type="dcterms:W3CDTF">2015-09-02T12:13:00Z</dcterms:modified>
</cp:coreProperties>
</file>