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9" w:rsidRPr="0093352B" w:rsidRDefault="00454429" w:rsidP="006847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9375B9" w:rsidRDefault="009375B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4429" w:rsidRPr="0093352B" w:rsidRDefault="0045442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</w:p>
    <w:p w:rsidR="0068479C" w:rsidRPr="0093352B" w:rsidRDefault="0068479C" w:rsidP="006847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Wspólny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Słownik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Zamówień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(CPV):</w:t>
      </w:r>
      <w:r w:rsidR="00BC4C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56D8" w:rsidRPr="0093352B" w:rsidRDefault="00BA56D8" w:rsidP="00BA56D8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CPV: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66.11.30.00-5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-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Usługi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Przedmiotem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długoterminowego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następujących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warunków:</w:t>
      </w:r>
    </w:p>
    <w:p w:rsid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planowany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10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waluta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PLN,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przeznaczenie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pożyczki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udzielonej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przez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Gminę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Środa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Wielkopolska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oraz-Powiat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Średzki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zł),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remontowe: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m.in.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remont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budynku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przy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ul.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Czerwonego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Krzyża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(500.000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zobowiązań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wobec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pracowników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spółki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Szpital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Średzki: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„religówki”,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Zakładowy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Fundusz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Świadczeń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Socjalnych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zobowiązań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bieżących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(2.800.000,00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inwestycyjne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(zakup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sprzętu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medycznego)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1.180.000,00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sobie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transzach.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13" w:rsidRPr="00A25213" w:rsidRDefault="00BA56D8" w:rsidP="00A25213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Bank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pozostawi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całą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ustanowieniu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zabezpieczeń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Ostateczna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data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kredytu: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31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maja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2016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roku.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Jako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datę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uruchomienia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kredytu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należy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przyjąć,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potrzeby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wyliczenia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ceny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ofertowej,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dzień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roku.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wyliczenia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ceny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>
        <w:rPr>
          <w:rFonts w:ascii="Times New Roman" w:hAnsi="Times New Roman" w:cs="Times New Roman"/>
          <w:sz w:val="24"/>
          <w:szCs w:val="24"/>
          <w:u w:val="single"/>
        </w:rPr>
        <w:t>ofertowej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należy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przyjąć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spłatę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kredytu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roku.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tym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kwocie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041,00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zł,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ostatnia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kwocie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105,00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zł.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przesunięcia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transz).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bezpłatne.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ciągu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więcej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licząc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złożenia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zastrzeżeniem,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wysłana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godziny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12.00.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transze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przekazywane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rachunek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kwota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oprocentowana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stosunku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rocznym: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stopa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procentowa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równa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wysokości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stawki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referencyjnej,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powiększonej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stawkę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referencyjną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WIBOR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3</w:t>
      </w:r>
      <w:r w:rsidRPr="0093352B">
        <w:rPr>
          <w:rFonts w:ascii="Times New Roman" w:hAnsi="Times New Roman" w:cs="Times New Roman"/>
          <w:sz w:val="24"/>
          <w:szCs w:val="24"/>
        </w:rPr>
        <w:t>M;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stała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obrachunkowym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wchodzącym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stopa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oprocentowania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stała.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karencja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spłacie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24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aby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były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faktycznie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odsetkowych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następować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miesięcznych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zakończeniu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następować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miesięcznych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jeżeli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przypada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ustawowo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wolny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pracy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uważa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ustalony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został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jeżeli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nastąpi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pierwszym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kredytu: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weksel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blanco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deklaracją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wekslową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poręczenie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Średzki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Gminę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Środa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Wielkopolska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maksymalnie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4.000.000,00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złotych,</w:t>
      </w:r>
    </w:p>
    <w:p w:rsidR="00BC4CD9" w:rsidRPr="00BC4CD9" w:rsidRDefault="00BA56D8" w:rsidP="00BC4CD9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hipoteka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nieruchomościach: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współudział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Czerwonego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Krzyża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PO1D/00035094/1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prowadzonej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Sądzie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Rejonowym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położona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lastRenderedPageBreak/>
        <w:t>Kosynierów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2b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zapisana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PO1D/000/52092/2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prowadzonej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Sąd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</w:t>
      </w:r>
      <w:r w:rsidR="00853EE9">
        <w:rPr>
          <w:rFonts w:ascii="Times New Roman" w:hAnsi="Times New Roman"/>
          <w:sz w:val="24"/>
          <w:szCs w:val="24"/>
          <w:lang w:val="pl-PL"/>
        </w:rPr>
        <w:t>jonowy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Wielkopolskiej.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Hipoteki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poszczególnych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ustanowione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zostaną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do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pełnej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wysokości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tych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Zgodnie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sporządzonymi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operatami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szacunkowymi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dnia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23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24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lipca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br.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PO1D/00035094/1,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Czerwonego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Krzyża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wynosi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1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010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zł,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kolei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PO1D/00052092/2,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Kosynierów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b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wynosi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4</w:t>
      </w:r>
      <w:r w:rsidR="00730B40">
        <w:rPr>
          <w:rFonts w:ascii="Times New Roman" w:hAnsi="Times New Roman"/>
          <w:sz w:val="24"/>
          <w:szCs w:val="24"/>
          <w:lang w:val="pl-PL"/>
        </w:rPr>
        <w:t>.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408</w:t>
      </w:r>
      <w:r w:rsidR="00730B40">
        <w:rPr>
          <w:rFonts w:ascii="Times New Roman" w:hAnsi="Times New Roman"/>
          <w:sz w:val="24"/>
          <w:szCs w:val="24"/>
          <w:lang w:val="pl-PL"/>
        </w:rPr>
        <w:t>.</w:t>
      </w:r>
      <w:bookmarkStart w:id="0" w:name="_GoBack"/>
      <w:bookmarkEnd w:id="0"/>
      <w:r w:rsidR="00853EE9" w:rsidRPr="00BC4CD9">
        <w:rPr>
          <w:rFonts w:ascii="Times New Roman" w:hAnsi="Times New Roman"/>
          <w:sz w:val="24"/>
          <w:szCs w:val="24"/>
          <w:lang w:val="pl-PL"/>
        </w:rPr>
        <w:t>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zł.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Zamawiający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informuje,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że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przed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uruchomieniem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kredytu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wnioski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wpis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hipoteki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do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księgi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zostaną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złożone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opłacone.</w:t>
      </w:r>
      <w:r w:rsidR="00BC4CD9">
        <w:rPr>
          <w:color w:val="000000"/>
          <w:lang w:val="pl-PL" w:eastAsia="pl-PL"/>
        </w:rPr>
        <w:t xml:space="preserve"> 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całkowity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zaciągniętego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być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wyrażony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złotych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polskich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zawierać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elementy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kosztowe: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wskaźnik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WIBOR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-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3</w:t>
      </w:r>
      <w:r w:rsidRPr="0093352B">
        <w:rPr>
          <w:rFonts w:ascii="Times New Roman" w:hAnsi="Times New Roman" w:cs="Times New Roman"/>
          <w:sz w:val="24"/>
          <w:szCs w:val="24"/>
        </w:rPr>
        <w:t>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wg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9</w:t>
      </w:r>
      <w:r w:rsidRPr="0093352B">
        <w:rPr>
          <w:rFonts w:ascii="Times New Roman" w:hAnsi="Times New Roman" w:cs="Times New Roman"/>
          <w:sz w:val="24"/>
          <w:szCs w:val="24"/>
        </w:rPr>
        <w:t>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Października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2015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(wykorzystany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celu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oferty),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stała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punktach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procentowych,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przewiduje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żadnych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opłat,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rozpatrzenie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-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zawarte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zagwarantowanie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rzecz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zależności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woli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przyjęcia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przedterminowej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części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całości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uprzednim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powiadomieniu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zamiarze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takiej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realizacją,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spłatę;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zmiana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wynikających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części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bezpłatna.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Zmiana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uzyskania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zgody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naliczał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niewykorzystanej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kredytu.</w:t>
      </w:r>
    </w:p>
    <w:p w:rsidR="00A25213" w:rsidRPr="00A25213" w:rsidRDefault="00BA56D8" w:rsidP="00BC4CD9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5213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przyjmuje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wyliczenia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umowie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kredytowej,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miesiąc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rzeczywistą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liczbę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dni,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zaś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rok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365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dni.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>
        <w:rPr>
          <w:rFonts w:ascii="Times New Roman" w:hAnsi="Times New Roman" w:cs="Times New Roman"/>
          <w:sz w:val="24"/>
          <w:szCs w:val="24"/>
        </w:rPr>
        <w:t>D</w:t>
      </w:r>
      <w:r w:rsidR="00A25213" w:rsidRPr="00853EE9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wyliczenia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853EE9" w:rsidRPr="00853EE9">
        <w:rPr>
          <w:rFonts w:ascii="Times New Roman" w:hAnsi="Times New Roman" w:cs="Times New Roman"/>
          <w:sz w:val="24"/>
          <w:szCs w:val="24"/>
        </w:rPr>
        <w:t>ofertowej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lastRenderedPageBreak/>
        <w:t>można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przyjąć,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robocze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związku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powyższym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przyjąć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miesiąca</w:t>
      </w:r>
      <w:r w:rsidR="00853EE9" w:rsidRPr="00853EE9">
        <w:rPr>
          <w:rFonts w:ascii="Times New Roman" w:hAnsi="Times New Roman" w:cs="Times New Roman"/>
          <w:sz w:val="24"/>
          <w:szCs w:val="24"/>
        </w:rPr>
        <w:t>.</w:t>
      </w:r>
    </w:p>
    <w:p w:rsidR="004748F7" w:rsidRPr="005B36C9" w:rsidRDefault="004748F7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6C9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wyraża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zgodę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postaci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cesji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praw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polisy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ognia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zdarzeń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losowych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nieruchomości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mających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stanowić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kredytu.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załączyć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propozycję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oparciu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warunki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dopuszcza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tytułu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administrowania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kredytem.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aby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sporządzanie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aneksów,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czynności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związanych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obciążone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dodatkowymi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kosztami.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wymagało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odrębnego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kredytowego.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celu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umożliwienia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zdolności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dołącza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następujące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dokumenty: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wnioskodawcy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powiązaniach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kapitałowych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organizacyjnych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innymi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jednostkami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przedsiębiorstwami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osobami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fizycznymi,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Zobowiązania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wnioskodawcy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dzień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31.08.2015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–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około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15.000.000,00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zł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Sprawozdanie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finansowe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rok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2014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wraz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Opinią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Raportem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Biegłego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Rewidenta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Rachunek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zysków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strat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kwartał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2015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wartości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środków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trwałych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posiadanych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Spółkę,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nadaniu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numeru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REGON,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nadaniu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numeru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NIP,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ZUS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niezaleganiu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składkami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niezaleganiu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podatkami</w:t>
      </w:r>
      <w:r w:rsidR="000114E1" w:rsidRPr="0093352B">
        <w:rPr>
          <w:rFonts w:ascii="Times New Roman" w:hAnsi="Times New Roman"/>
          <w:sz w:val="24"/>
          <w:szCs w:val="24"/>
          <w:lang w:val="pl-PL"/>
        </w:rPr>
        <w:t>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Zamawiający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podpisaniem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umowy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przedłoży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aktualne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zaświadczenia.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Aktualny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odpis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KRS,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umowa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wraz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zmianami,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dokumenty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dotyczące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poręczycieli: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Gminy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Wlkp.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Powiatu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Średzkiego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znajdują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się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stronach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BIP: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A56D8" w:rsidRPr="0093352B" w:rsidRDefault="00BA56D8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lastRenderedPageBreak/>
        <w:t>http://www.biuletyn.net/nt-bin/start.asp?podmiot=srodawlkp/</w:t>
      </w:r>
    </w:p>
    <w:p w:rsidR="00BA56D8" w:rsidRPr="0093352B" w:rsidRDefault="000114E1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FD4912">
        <w:rPr>
          <w:rFonts w:ascii="Times New Roman" w:hAnsi="Times New Roman"/>
          <w:sz w:val="24"/>
          <w:szCs w:val="24"/>
          <w:lang w:val="pl-PL"/>
        </w:rPr>
        <w:t>http://bip.srodawlkp-powiat.pl/bip.html</w:t>
      </w:r>
    </w:p>
    <w:p w:rsidR="000114E1" w:rsidRPr="0093352B" w:rsidRDefault="00D04AF2" w:rsidP="00D04AF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Operaty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szacunkowe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dostępne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siedzibie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Zamawiającego.</w:t>
      </w:r>
    </w:p>
    <w:p w:rsidR="00BA56D8" w:rsidRPr="0093352B" w:rsidRDefault="00BA56D8" w:rsidP="00D04AF2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Wykonawcy,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publikacji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ogłoszenia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bezpośrednio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poprzedzającego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umożliwiających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identyfikację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Wykonawcę,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tj.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aktualnego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(wystawionego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ciągu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trzech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momentu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przedłożenia)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odpisu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rejestru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przedsiębiorców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KRS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albo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innego,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właściwego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podmiotu,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potwierdzenia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prowadzenia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działalności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gospodarczej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odzwierciedlających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aktualną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reprezentację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mogli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wystąpić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wydanie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tajemnicę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przedsiębiorcy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znajduje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D04AF2" w:rsidRPr="0093352B">
        <w:rPr>
          <w:rFonts w:ascii="Times New Roman" w:hAnsi="Times New Roman" w:cs="Times New Roman"/>
          <w:sz w:val="24"/>
          <w:szCs w:val="24"/>
        </w:rPr>
        <w:t>powyżej.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Warunkiem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otrzymania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D04AF2"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złożenie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siedzibie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Spółki,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wydanie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podpisanego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umocowanego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przedstawiciela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Wykonawcy,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złożenie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umocowanego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przedstawiciela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podmiotu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poufności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treści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istotnych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informacji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dotyczących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Spółki.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Wzór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załącznik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6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SIWZ.</w:t>
      </w:r>
    </w:p>
    <w:p w:rsidR="0068479C" w:rsidRPr="0093352B" w:rsidRDefault="00BA56D8" w:rsidP="0068479C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Dokumenty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udostępnione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niezwłocznie,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złożeniu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9,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formie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elektronicznej,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serwerze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FTP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podstawie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otrzymanego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loginu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hasła.</w:t>
      </w:r>
    </w:p>
    <w:p w:rsidR="0093352B" w:rsidRPr="0093352B" w:rsidRDefault="009335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br w:type="page"/>
      </w:r>
    </w:p>
    <w:p w:rsidR="0093352B" w:rsidRPr="0093352B" w:rsidRDefault="0093352B" w:rsidP="0093352B">
      <w:pPr>
        <w:pStyle w:val="Nagwek1"/>
        <w:numPr>
          <w:ilvl w:val="0"/>
          <w:numId w:val="13"/>
        </w:numPr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ZESTAWIENIE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PLANOWNYCH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remontowe: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>Przebudowa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pomieszczeń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budynku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położonego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ul.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Czerwonego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Krzyża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2,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na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potrzeby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Biura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Powiatowego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Agencji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Restrukturyzacji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Modernizacji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Rolnictwa.</w:t>
      </w:r>
      <w:r w:rsidR="00BC4CD9">
        <w:rPr>
          <w:rFonts w:ascii="Times New Roman" w:hAnsi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Średzki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o.o.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zawarł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Agencją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Restrukturyzacji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Modernizacji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Rolnictwa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umowę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lokalu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położonym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ul.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Czerwonego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Krzyża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2,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będącym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własnością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Przyszła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zawarta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okres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lat.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najmowanym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mieścić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się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będzie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siedziba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Biura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Powiatowego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Środzie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Wielkopolskiej.</w:t>
      </w:r>
      <w:r w:rsidR="00BC4CD9">
        <w:rPr>
          <w:rFonts w:ascii="Times New Roman" w:hAnsi="Times New Roman" w:cs="Times New Roman"/>
        </w:rPr>
        <w:t xml:space="preserve"> 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Wynajmujący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zobowiązany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jest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przeprowadzić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niezbędne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remontowo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adaptacyjne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wedle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wymogów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określonych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dokumencie: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Standaryzacja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jednostek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terenowych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edycja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III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Ogłoszenie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dotyczące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pozyskania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lokalu,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stanowiącym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załącznik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przedwstępnej.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Szacowany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termin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realizacji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listopada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marca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2016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r.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brutto: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430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netto: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350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VAT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23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%: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80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zrealizowane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całości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środków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kredytowych.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robót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drodze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przetargu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nieograniczonego.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>Dostosowanie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budynku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szpitala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położonego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ul.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Żwirki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Wigury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10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do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wymagań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przeciwpożarowych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zakresie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przebudowy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wejścia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głównego.</w:t>
      </w:r>
      <w:r w:rsidR="00BC4CD9">
        <w:rPr>
          <w:rFonts w:ascii="Times New Roman" w:hAnsi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ramach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planuje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się: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wymienić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główne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drzwi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wejściowe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oraz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dokonać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montażu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automatycznych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drzwi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przesuwnych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obrębie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klatki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schodowej.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wykonaniu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montażowych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przeprowadzone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wykończeniowe.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Szacowany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termin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realizacji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października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29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lutego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2016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brutto: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61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netto: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VAT: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23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%: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robót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ustawy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Zamówień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Publicznych.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inwestycyjne: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ramach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obszaru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Średzki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o.o.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zamierza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sfinansować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uzyskanego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kredytu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zakup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niezbędnego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medycznego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poszczególnych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Wykaz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zamieszczony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został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załączniku.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sfinansuje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zakup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według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potrzeb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kwoty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180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ustawy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Zamówień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Publicznych.</w:t>
      </w:r>
    </w:p>
    <w:sectPr w:rsidR="0093352B" w:rsidRPr="0093352B" w:rsidSect="00F6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B5"/>
    <w:multiLevelType w:val="multilevel"/>
    <w:tmpl w:val="BDEA4E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91961"/>
    <w:multiLevelType w:val="hybridMultilevel"/>
    <w:tmpl w:val="06845312"/>
    <w:lvl w:ilvl="0" w:tplc="643E0B6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0ABA"/>
    <w:multiLevelType w:val="hybridMultilevel"/>
    <w:tmpl w:val="21A8967C"/>
    <w:lvl w:ilvl="0" w:tplc="C03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0CA2"/>
    <w:multiLevelType w:val="hybridMultilevel"/>
    <w:tmpl w:val="E998EC26"/>
    <w:lvl w:ilvl="0" w:tplc="F946B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11BDF"/>
    <w:multiLevelType w:val="hybridMultilevel"/>
    <w:tmpl w:val="C71AD42C"/>
    <w:lvl w:ilvl="0" w:tplc="08ECAFEE">
      <w:start w:val="1"/>
      <w:numFmt w:val="bullet"/>
      <w:lvlText w:val="-"/>
      <w:lvlJc w:val="left"/>
      <w:pPr>
        <w:ind w:left="17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3FD34241"/>
    <w:multiLevelType w:val="hybridMultilevel"/>
    <w:tmpl w:val="404CF804"/>
    <w:lvl w:ilvl="0" w:tplc="644C1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74B"/>
    <w:multiLevelType w:val="hybridMultilevel"/>
    <w:tmpl w:val="9AC86168"/>
    <w:lvl w:ilvl="0" w:tplc="43523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5BCF"/>
    <w:multiLevelType w:val="hybridMultilevel"/>
    <w:tmpl w:val="17AECDAA"/>
    <w:lvl w:ilvl="0" w:tplc="41E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4E6F"/>
    <w:multiLevelType w:val="hybridMultilevel"/>
    <w:tmpl w:val="C870277C"/>
    <w:lvl w:ilvl="0" w:tplc="01429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A362D3"/>
    <w:multiLevelType w:val="hybridMultilevel"/>
    <w:tmpl w:val="ED7C4588"/>
    <w:lvl w:ilvl="0" w:tplc="08ECAFE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AE63ED4"/>
    <w:multiLevelType w:val="hybridMultilevel"/>
    <w:tmpl w:val="1D5242B0"/>
    <w:lvl w:ilvl="0" w:tplc="08ECAFE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1E646E"/>
    <w:multiLevelType w:val="multilevel"/>
    <w:tmpl w:val="A5EA9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54429"/>
    <w:rsid w:val="000114E1"/>
    <w:rsid w:val="001D2D88"/>
    <w:rsid w:val="00454429"/>
    <w:rsid w:val="004748F7"/>
    <w:rsid w:val="00525609"/>
    <w:rsid w:val="005B36C9"/>
    <w:rsid w:val="00603CD2"/>
    <w:rsid w:val="006366EE"/>
    <w:rsid w:val="0068479C"/>
    <w:rsid w:val="00730B40"/>
    <w:rsid w:val="00853EE9"/>
    <w:rsid w:val="008669E4"/>
    <w:rsid w:val="0093352B"/>
    <w:rsid w:val="009375B9"/>
    <w:rsid w:val="00A25213"/>
    <w:rsid w:val="00BA56D8"/>
    <w:rsid w:val="00BC4CD9"/>
    <w:rsid w:val="00BE0C86"/>
    <w:rsid w:val="00D04AF2"/>
    <w:rsid w:val="00D4548F"/>
    <w:rsid w:val="00E2565D"/>
    <w:rsid w:val="00F64744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6D8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A56D8"/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0114E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">
    <w:name w:val="Styl"/>
    <w:rsid w:val="008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2015-09-29T07:49:00Z</dcterms:created>
  <dcterms:modified xsi:type="dcterms:W3CDTF">2015-09-29T07:49:00Z</dcterms:modified>
</cp:coreProperties>
</file>