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Pr="00AE6996" w:rsidRDefault="00AE6996" w:rsidP="00AE6996">
      <w:pPr>
        <w:spacing w:before="120"/>
        <w:jc w:val="center"/>
        <w:rPr>
          <w:rFonts w:ascii="Arial" w:hAnsi="Arial" w:cs="Arial"/>
          <w:b/>
          <w:bCs/>
          <w:sz w:val="56"/>
          <w:szCs w:val="56"/>
        </w:rPr>
      </w:pPr>
      <w:r w:rsidRPr="00AE6996">
        <w:rPr>
          <w:rFonts w:ascii="Arial" w:hAnsi="Arial" w:cs="Arial"/>
          <w:b/>
          <w:bCs/>
          <w:sz w:val="56"/>
          <w:szCs w:val="56"/>
        </w:rPr>
        <w:t>CZĘŚĆ II</w:t>
      </w:r>
    </w:p>
    <w:p w:rsidR="00AE6996" w:rsidRPr="00AE6996" w:rsidRDefault="00AE6996" w:rsidP="00AE6996">
      <w:pPr>
        <w:spacing w:before="120"/>
        <w:jc w:val="center"/>
        <w:rPr>
          <w:rFonts w:ascii="Arial" w:hAnsi="Arial" w:cs="Arial"/>
          <w:b/>
          <w:bCs/>
          <w:sz w:val="56"/>
          <w:szCs w:val="56"/>
        </w:rPr>
      </w:pPr>
      <w:r w:rsidRPr="00AE6996">
        <w:rPr>
          <w:rFonts w:ascii="Arial" w:hAnsi="Arial" w:cs="Arial"/>
          <w:b/>
          <w:bCs/>
          <w:sz w:val="56"/>
          <w:szCs w:val="56"/>
        </w:rPr>
        <w:t>Opis Przedmiotu Zamówienia</w:t>
      </w:r>
    </w:p>
    <w:p w:rsidR="00AE6996" w:rsidRPr="00AE6996" w:rsidRDefault="00AE6996" w:rsidP="00AE6996">
      <w:pPr>
        <w:spacing w:before="120"/>
        <w:jc w:val="center"/>
        <w:rPr>
          <w:rFonts w:ascii="Arial" w:hAnsi="Arial" w:cs="Arial"/>
          <w:b/>
          <w:bCs/>
          <w:sz w:val="56"/>
          <w:szCs w:val="56"/>
        </w:rPr>
      </w:pPr>
      <w:r w:rsidRPr="00AE6996">
        <w:rPr>
          <w:rFonts w:ascii="Arial" w:hAnsi="Arial" w:cs="Arial"/>
          <w:b/>
          <w:bCs/>
          <w:sz w:val="56"/>
          <w:szCs w:val="56"/>
        </w:rPr>
        <w:t>(OPZ)</w:t>
      </w: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E6996" w:rsidRDefault="006A1D75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Pakiet nr 1</w:t>
      </w:r>
    </w:p>
    <w:p w:rsidR="00AE6996" w:rsidRPr="004F30F8" w:rsidRDefault="00B27B36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F30F8">
        <w:rPr>
          <w:rFonts w:ascii="Times New Roman" w:hAnsi="Times New Roman"/>
          <w:b/>
          <w:sz w:val="22"/>
          <w:szCs w:val="22"/>
        </w:rPr>
        <w:t>Aparat</w:t>
      </w:r>
      <w:r w:rsidR="000B327E" w:rsidRPr="004F30F8">
        <w:rPr>
          <w:rFonts w:ascii="Times New Roman" w:hAnsi="Times New Roman"/>
          <w:b/>
          <w:sz w:val="22"/>
          <w:szCs w:val="22"/>
        </w:rPr>
        <w:t xml:space="preserve"> USG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53"/>
        <w:gridCol w:w="8572"/>
      </w:tblGrid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bCs/>
                <w:sz w:val="22"/>
                <w:szCs w:val="22"/>
              </w:rPr>
              <w:t>WYMAGANE PARAMETRY</w:t>
            </w:r>
          </w:p>
        </w:tc>
      </w:tr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6" w:rsidRPr="004F30F8" w:rsidRDefault="00AE6996" w:rsidP="004F30F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bCs/>
                <w:sz w:val="22"/>
                <w:szCs w:val="22"/>
              </w:rPr>
              <w:t>KONSTRUKCJA I KONFIGURACJA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Elektryczna regulacja wysokości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Ilość cyfrowych kanałów przetwarzanie powyżej 1 500 000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Aparat wyposażony w hamulec centralny umożliwiający bezpieczne parkowanie sprzętem i bardzo łatwą obsługę przez operatora.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Aparat wyposażony w system zabezpieczenia przewodów głowic przed najechaniem kołami aparatu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wysokorozdzielczy kolorowy LCD, o przekątnej minimum 21,5”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Rozdzielczość ekranu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FullHD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1920 x 1080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pixeli</w:t>
            </w:r>
            <w:proofErr w:type="spellEnd"/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Obrazowanie na podzielonym ekranie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Obrazowanie panoramiczne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zmiany wysokości monitora niezależnie od konsoli aparatu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umieszczony na ruchomym ramieniu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4 aktywne gniazda sond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Panel dotykowy o przekątnej powyżej  10”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Panel sterowania umieszczony na ruchomym wysięgniku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Klawiatura alfanumeryczna lub klasyczna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Wewnętrzny dysk twardy ultrasonografu o pojemności min. 500 GB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Nagrywarka DVD R/RW wbudowana w aparat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Automatycznie dodawana przeglądarka plików DICOM przy nagrywaniu na nośniki zewnętrzne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ukrycia danych pacjenta przy archiwizacji na zewnętrzne nośniki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Videoprinter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czarno-biały małego formatu, wbudowany w aparat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Drukarka laserowa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Zasilanie bateryjne wbudowane w aparat pozwalające na wprowadzenie systemu w stan uśpien</w:t>
            </w:r>
            <w:r>
              <w:rPr>
                <w:rFonts w:ascii="Times New Roman" w:hAnsi="Times New Roman"/>
                <w:sz w:val="22"/>
                <w:szCs w:val="22"/>
              </w:rPr>
              <w:t>ia, a następnie wybudzenie go</w:t>
            </w:r>
          </w:p>
        </w:tc>
      </w:tr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6" w:rsidRPr="004F30F8" w:rsidRDefault="00AE6996" w:rsidP="004F30F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bCs/>
                <w:sz w:val="22"/>
                <w:szCs w:val="22"/>
              </w:rPr>
              <w:t>OBRAZOWANIE I PREZENTACJA OBRAZU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Dynamika systemu w minimalnym zakresie 50-250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dB</w:t>
            </w:r>
            <w:proofErr w:type="spellEnd"/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Zakres głębokości obrazowania: Parametr minimalny uwzględniający zakres od 2 do 30 cm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Obrazowanie harmoniczne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Obrazowanie harmoniczne z odwróceniem impulsu (inwersją fazy)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Częstotliwość odświeżania obrazu 2D powyżej 2150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Doppler pulsacyjny (PWD),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Color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Doppler (CD), Power Doppler (PD), dostępny na wszystkich głowicach obrazowych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Power Doppler z oznaczeniem kierunku przepływu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Tryb wysokoczuły do wizualizacji bardzo wolnych przepływów eliminujących ograniczenia Dopplera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Regulacja wielkości bramki Dopplerowskiej (SV) w zakresie uwzględniającym minimalny przedział 1 – 15 mm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Tryb M-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mode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oraz M-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mode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anatomiczny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Doppler tkankowy kolorowy i spektralny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Tryb duplex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F30F8">
              <w:rPr>
                <w:rFonts w:ascii="Times New Roman" w:hAnsi="Times New Roman"/>
                <w:sz w:val="22"/>
                <w:szCs w:val="22"/>
                <w:lang w:val="en-US"/>
              </w:rPr>
              <w:t>Tryb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Triplex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Specjalistyczne oprogramowanie aplikacyjne z pakietem pomiarowym do badań (minimum w zakresie):</w:t>
            </w:r>
          </w:p>
          <w:p w:rsidR="00AE6996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pediatrycznych</w:t>
            </w:r>
          </w:p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kardiologicznych noworodków</w:t>
            </w:r>
          </w:p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- jamy brzusznej</w:t>
            </w:r>
          </w:p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lastRenderedPageBreak/>
              <w:t>- przezciemiączkowych</w:t>
            </w:r>
          </w:p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- małych narządów i piersi</w:t>
            </w:r>
          </w:p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- naczyniowych</w:t>
            </w:r>
          </w:p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- ginekologicznych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Tryb obrazowania 3D/4D z „wolnej ręki”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Tryb obrazowanie 3D/4D w czasie rzeczywistym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Oprogramowanie do manualnej obróbki obrazów 3D/4D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Oprogramowanie do automatycznego usuwania artefaktów ze struktur 3D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Regulacja położenia obrazu 3D w osiach XYZ za pomocą pokręteł oraz za pomocą ekranu dotykowego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regulacji położenia i głębokości źródła światła na obrazach 3D</w:t>
            </w:r>
          </w:p>
        </w:tc>
      </w:tr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OBRAZ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Opcja powiększenia obrazu w czasie rzeczywistym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Opcja powiększenia obrazu zamrożonego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Automatyczna optymalizacja obrazu 2D uruchamiana przy pomocy jednego przycisku (m.in. automatyczne dopasowanie wzmocnienia obrazu)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Automatyczna optymalizacja widma dopplerowskiego przy pomocy jednego przycisku (m.in. automatyczne dopasowanie linii bazowej oraz PRF)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Funkcja adaptacyjnego przetwarzania obrazu redukującego artefakty i szumy z możliwością regulacją poziomu jego wzmocnienia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zaprogramowania w aparacie nowych pomiarów oraz kalkulacji</w:t>
            </w:r>
          </w:p>
        </w:tc>
      </w:tr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6" w:rsidRPr="004F30F8" w:rsidRDefault="00AE6996" w:rsidP="004F30F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bCs/>
                <w:sz w:val="22"/>
                <w:szCs w:val="22"/>
              </w:rPr>
              <w:t>GŁOWICE ULTRADŹWIĘKOWE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 xml:space="preserve">Odrębna głowica </w:t>
            </w:r>
            <w:proofErr w:type="spellStart"/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endowaginalna</w:t>
            </w:r>
            <w:proofErr w:type="spellEnd"/>
            <w:r w:rsidRPr="004F30F8">
              <w:rPr>
                <w:rFonts w:ascii="Times New Roman" w:hAnsi="Times New Roman"/>
                <w:b/>
                <w:sz w:val="22"/>
                <w:szCs w:val="22"/>
              </w:rPr>
              <w:t xml:space="preserve"> 2D do badań ginekologicznych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Częstotliwość pracy głowicy – zakres minimalny częstotliwości 3,0 – 10,0 MHz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Liczba elementów min. 190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Kąt obrazowania minimum 163 stopni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 xml:space="preserve">Odrębna głowica </w:t>
            </w:r>
            <w:proofErr w:type="spellStart"/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endowaginalna</w:t>
            </w:r>
            <w:proofErr w:type="spellEnd"/>
            <w:r w:rsidRPr="004F30F8">
              <w:rPr>
                <w:rFonts w:ascii="Times New Roman" w:hAnsi="Times New Roman"/>
                <w:b/>
                <w:sz w:val="22"/>
                <w:szCs w:val="22"/>
              </w:rPr>
              <w:t xml:space="preserve"> 3D/4D do badań ginekologicznych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Częstotliwość pracy głowicy – zakres minimalny częstotliwości 5,0 – 9,0 MHz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Liczba elementów min. 190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Kąt obrazowania minimum 150 stopni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Głowica liniowa typu 2 D do badań ginekologicznych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Częstotliwość pracy głowicy – zakres minimalny częstotliwości 3,0 – 16,0 MHz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ind w:left="38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Liczba elementów min. 190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Głowica konweksowa typu 2D do badań ginekologicznych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Częstotliwość pracy głowicy – zakres minimalny częstotliwości 1,0 – 6,0 MHz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Liczba elementów min. 160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Kąt widzenia min. 70 stopni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Default="00AE6996" w:rsidP="00967555">
            <w:pPr>
              <w:autoSpaceDE w:val="0"/>
              <w:autoSpaceDN w:val="0"/>
              <w:adjustRightInd w:val="0"/>
              <w:spacing w:after="0" w:line="360" w:lineRule="auto"/>
              <w:ind w:left="708" w:hanging="708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Głowica do badań neonatologicznych,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przezciemiączkowych,</w:t>
            </w:r>
          </w:p>
          <w:p w:rsidR="00AE6996" w:rsidRPr="004F30F8" w:rsidRDefault="00AE6996" w:rsidP="00967555">
            <w:pPr>
              <w:autoSpaceDE w:val="0"/>
              <w:autoSpaceDN w:val="0"/>
              <w:adjustRightInd w:val="0"/>
              <w:spacing w:after="0" w:line="360" w:lineRule="auto"/>
              <w:ind w:left="708" w:hanging="708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pediatrycznych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 kardiologicznych noworodków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ind w:left="708" w:hanging="70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Głowica sektorowa o liniowym układzie przetworników lub głowica </w:t>
            </w:r>
            <w:proofErr w:type="spellStart"/>
            <w:r w:rsidRPr="004F30F8">
              <w:rPr>
                <w:rFonts w:ascii="Times New Roman" w:hAnsi="Times New Roman"/>
                <w:color w:val="auto"/>
                <w:sz w:val="22"/>
                <w:szCs w:val="22"/>
              </w:rPr>
              <w:t>konweksowa</w:t>
            </w:r>
            <w:proofErr w:type="spellEnd"/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ind w:left="708" w:hanging="708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color w:val="auto"/>
                <w:sz w:val="22"/>
                <w:szCs w:val="22"/>
              </w:rPr>
              <w:t>Częstotliwość pracy głowicy - zakres minimalny częstotliwości 3,0 – 8,0 MHZ</w:t>
            </w:r>
          </w:p>
        </w:tc>
      </w:tr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6" w:rsidRPr="004F30F8" w:rsidRDefault="00AE6996" w:rsidP="004F30F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INNE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ind w:left="708" w:hanging="708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Zasilanie 230V</w:t>
            </w:r>
          </w:p>
        </w:tc>
      </w:tr>
      <w:tr w:rsidR="00AE6996" w:rsidRPr="004F30F8" w:rsidTr="00AE6996">
        <w:trPr>
          <w:trHeight w:val="5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after="0" w:line="360" w:lineRule="auto"/>
              <w:ind w:left="23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</w:tr>
      <w:tr w:rsidR="00AE6996" w:rsidRPr="004F30F8" w:rsidTr="00AE6996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6" w:rsidRPr="004F30F8" w:rsidRDefault="00AE6996" w:rsidP="004F30F8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GWARANCJA I SERWIS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Gwarancja na aparat wraz z głowicami na okres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minimum 24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miesięcy. W ramach gwarancji Wykonawca zapewni obowiązkowe przeglądy techniczne aparatury.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Wsparcie serwisowe (możliwość diagnostyki) oferowanego aparatu USG poprzez łącze zdalne.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Zapewnienie dostępności części zamiennych przez min. 10 lat od daty dostawy i instalacji systemu w siedzibie użytkownika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Instrukcja w języku polskim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Bezpłatne szkolenie personelu medycznego w zakresie obsługi aparatu przeprowadzone w siedzibie Zamawiającego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4F30F8" w:rsidRDefault="00AE6996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Bezpłatna aktualizacja oprogramowania w okresie gwarancyjnym</w:t>
            </w:r>
          </w:p>
        </w:tc>
      </w:tr>
      <w:tr w:rsidR="00AE6996" w:rsidRPr="004F30F8" w:rsidTr="00AE6996">
        <w:trPr>
          <w:trHeight w:val="567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996" w:rsidRPr="004F30F8" w:rsidRDefault="00AE6996" w:rsidP="004F30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96" w:rsidRPr="00F3737E" w:rsidRDefault="00AE6996" w:rsidP="00F3737E">
            <w:pPr>
              <w:spacing w:line="360" w:lineRule="auto"/>
            </w:pPr>
            <w:r w:rsidRPr="004F30F8">
              <w:rPr>
                <w:rFonts w:ascii="Times New Roman" w:hAnsi="Times New Roman"/>
                <w:bCs/>
                <w:sz w:val="22"/>
                <w:szCs w:val="22"/>
              </w:rPr>
              <w:t>Wykonawca gwarantuje, że dostarczony sprzęt jest fabrycznie nowy, posiada wszelkie wymagane certyfikaty do zastosowań medycznych i został wyprodukowany w 2018 roku.</w:t>
            </w:r>
          </w:p>
        </w:tc>
      </w:tr>
    </w:tbl>
    <w:p w:rsidR="00B27B36" w:rsidRPr="004F30F8" w:rsidRDefault="00B27B36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3737E" w:rsidRDefault="00F3737E" w:rsidP="004F30F8">
      <w:pPr>
        <w:widowControl w:val="0"/>
        <w:spacing w:line="360" w:lineRule="auto"/>
        <w:rPr>
          <w:rFonts w:ascii="Times New Roman" w:hAnsi="Times New Roman"/>
          <w:b/>
          <w:sz w:val="22"/>
          <w:szCs w:val="22"/>
        </w:rPr>
        <w:sectPr w:rsidR="00F3737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6996" w:rsidRPr="006A1D75" w:rsidRDefault="006A1D75" w:rsidP="004F30F8">
      <w:pPr>
        <w:widowControl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Pakiet nr 2</w:t>
      </w:r>
    </w:p>
    <w:p w:rsidR="00B27B36" w:rsidRPr="004F30F8" w:rsidRDefault="00B27B36" w:rsidP="004F30F8">
      <w:pPr>
        <w:widowControl w:val="0"/>
        <w:spacing w:line="360" w:lineRule="auto"/>
        <w:rPr>
          <w:rFonts w:ascii="Times New Roman" w:eastAsia="Arial Unicode MS" w:hAnsi="Times New Roman"/>
          <w:kern w:val="2"/>
          <w:sz w:val="22"/>
          <w:szCs w:val="22"/>
          <w:lang w:eastAsia="hi-IN" w:bidi="hi-IN"/>
        </w:rPr>
      </w:pPr>
      <w:r w:rsidRPr="004F30F8">
        <w:rPr>
          <w:rFonts w:ascii="Times New Roman" w:eastAsia="Arial Unicode MS" w:hAnsi="Times New Roman"/>
          <w:b/>
          <w:bCs/>
          <w:kern w:val="2"/>
          <w:sz w:val="22"/>
          <w:szCs w:val="22"/>
          <w:lang w:eastAsia="hi-IN" w:bidi="hi-IN"/>
        </w:rPr>
        <w:t xml:space="preserve">Zestaw do nieinwazyjnego wspomagania oddechu u noworodków metodą </w:t>
      </w:r>
      <w:proofErr w:type="spellStart"/>
      <w:r w:rsidRPr="004F30F8">
        <w:rPr>
          <w:rFonts w:ascii="Times New Roman" w:eastAsia="Arial Unicode MS" w:hAnsi="Times New Roman"/>
          <w:b/>
          <w:bCs/>
          <w:kern w:val="2"/>
          <w:sz w:val="22"/>
          <w:szCs w:val="22"/>
          <w:lang w:eastAsia="hi-IN" w:bidi="hi-IN"/>
        </w:rPr>
        <w:t>nCPAP</w:t>
      </w:r>
      <w:proofErr w:type="spellEnd"/>
      <w:r w:rsidRPr="004F30F8">
        <w:rPr>
          <w:rFonts w:ascii="Times New Roman" w:eastAsia="Arial Unicode MS" w:hAnsi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4F30F8">
        <w:rPr>
          <w:rFonts w:ascii="Times New Roman" w:eastAsia="Arial Unicode MS" w:hAnsi="Times New Roman"/>
          <w:b/>
          <w:kern w:val="2"/>
          <w:sz w:val="22"/>
          <w:szCs w:val="22"/>
          <w:lang w:eastAsia="hi-IN" w:bidi="hi-IN"/>
        </w:rPr>
        <w:t>z trybem wentylacji HIGH-FLOW</w:t>
      </w:r>
    </w:p>
    <w:p w:rsidR="00B27B36" w:rsidRPr="004F30F8" w:rsidRDefault="00B27B36" w:rsidP="004F30F8">
      <w:pPr>
        <w:widowControl w:val="0"/>
        <w:spacing w:line="360" w:lineRule="auto"/>
        <w:rPr>
          <w:rFonts w:ascii="Times New Roman" w:eastAsia="Arial Unicode MS" w:hAnsi="Times New Roman"/>
          <w:kern w:val="2"/>
          <w:sz w:val="22"/>
          <w:szCs w:val="22"/>
          <w:lang w:eastAsia="hi-IN" w:bidi="hi-IN"/>
        </w:rPr>
      </w:pPr>
    </w:p>
    <w:tbl>
      <w:tblPr>
        <w:tblStyle w:val="Tabela-Siatka"/>
        <w:tblW w:w="9776" w:type="dxa"/>
        <w:tblLayout w:type="fixed"/>
        <w:tblLook w:val="0000" w:firstRow="0" w:lastRow="0" w:firstColumn="0" w:lastColumn="0" w:noHBand="0" w:noVBand="0"/>
      </w:tblPr>
      <w:tblGrid>
        <w:gridCol w:w="959"/>
        <w:gridCol w:w="8817"/>
      </w:tblGrid>
      <w:tr w:rsidR="00AE6996" w:rsidRPr="004F30F8" w:rsidTr="00AE6996">
        <w:trPr>
          <w:trHeight w:val="567"/>
        </w:trPr>
        <w:tc>
          <w:tcPr>
            <w:tcW w:w="9776" w:type="dxa"/>
            <w:gridSpan w:val="2"/>
            <w:vAlign w:val="center"/>
          </w:tcPr>
          <w:p w:rsidR="00AE6996" w:rsidRPr="004F30F8" w:rsidRDefault="00AE6996" w:rsidP="004F30F8">
            <w:pPr>
              <w:spacing w:before="120" w:line="360" w:lineRule="auto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F30F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WYMAGANE PARAMETRY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Aparat do wspomagania oddechu metodą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nCPAP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u noworodków i wcześniaków (w zestawie ze stojakiem jezdnym i szyną mocującą)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Może być stosowany u wcześniaków o wadze od 0,5 kg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Generator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nCPAP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oparty na zasadzie działania zaworu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Benveniste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ze zbiornikiem objętościowym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Zasilanie 230V, 50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± 10%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Wymiary maksymalne: 29cm x 23,5 cm x 18,5 cm +/- 10%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Waga aparatu max. 5 kg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Czas działania aparatu na zasilaniu awaryjnym przy pomocy wbudowanego akumulatora nie krótszy niż 2 godz.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Zasilanie w powietrze i tlen z sieci szpitalnej w zakresie 3 do 6 bar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Wyświetlacz: kolorowy, min. 7,0” 800x400 pikseli, nie dotykowy z mikroprzełącznikami  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Przepływ mieszaniny powietrza i tlenu regulowany płynnie od 0 - 12 l/min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Stężenie tlenu w zakresie 21 – 100% regulowane płynnie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Komórka tlenowa z żywotnością minimum 3 lata</w:t>
            </w:r>
          </w:p>
        </w:tc>
      </w:tr>
      <w:tr w:rsidR="00AE6996" w:rsidRPr="004F30F8" w:rsidTr="00AE6996">
        <w:trPr>
          <w:trHeight w:val="567"/>
        </w:trPr>
        <w:tc>
          <w:tcPr>
            <w:tcW w:w="9776" w:type="dxa"/>
            <w:gridSpan w:val="2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TRYBY ODDECHOWE I DODATKOWE FUNKCJE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Standardowy CPAP z dodatkową funkcją kompensaty przecieku: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Leak-Assist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(± 2 l / min, aby utrzymać docelowe ciśnienie)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CPAP z wykrywaniem bezdechu (z automatycznym generowaniem dodatkowego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push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); z dodatkową funkcją: Backup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NIPPV wentylacja nosowa dodatnim ciśnieniem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Wentylacja wysokimi przepływami (HF)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Tryb czuwania zatrzymujący i zapamiętujący ustawione parametry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Monitorowanie bezdechu pacjenta bez dodatkowego czujnika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Parametry oddechowe regulowane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Dodatkowy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push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– ręczny i automatyczny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Czas wdechu ustawiany w zakresie od 0,2 do 2,0 s (w krokach co 0,1s)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Ciśnienie CPAP mierzone od 0 do 18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(w krokach co 0,1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Funkcja umożliwiająca automatyczne podawanie przez minutę podwyższonego stężenia mieszaniny tlenowej  obrazowanej procentowo +10%, +20%, +30% w stosunku do zadanej lub 100%</w:t>
            </w:r>
          </w:p>
        </w:tc>
      </w:tr>
      <w:tr w:rsidR="00AE6996" w:rsidRPr="004F30F8" w:rsidTr="00AE6996">
        <w:trPr>
          <w:trHeight w:val="567"/>
        </w:trPr>
        <w:tc>
          <w:tcPr>
            <w:tcW w:w="9776" w:type="dxa"/>
            <w:gridSpan w:val="2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PARAMETRY OBRAZOWANE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Stężenie tlenu 21-100%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Aktualnie prowadzony tryb wentylacji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Częstość oddechów pacjenta w postaci krzywej oraz cyfrowej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Możliwość zmiany skali wykresu obrazującego krzywą oddechów pacjenta (0-10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, 0-15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, 0-20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E6996" w:rsidRPr="004F30F8" w:rsidTr="00AE6996">
        <w:trPr>
          <w:trHeight w:val="567"/>
        </w:trPr>
        <w:tc>
          <w:tcPr>
            <w:tcW w:w="9776" w:type="dxa"/>
            <w:gridSpan w:val="2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ALARMY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Wyposażony w alarmy akustyczne i optyczne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Alarm przekroczenia ciśnienia w układzie oddechowym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Alarm spadku ciśnienia w układzie oddechowym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Rozłączenie układu oddechowego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Inne alarmy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Menu aparatu w języku polskim</w:t>
            </w:r>
          </w:p>
        </w:tc>
      </w:tr>
      <w:tr w:rsidR="00AE6996" w:rsidRPr="004F30F8" w:rsidTr="00AE6996">
        <w:trPr>
          <w:trHeight w:val="567"/>
        </w:trPr>
        <w:tc>
          <w:tcPr>
            <w:tcW w:w="9776" w:type="dxa"/>
            <w:gridSpan w:val="2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WYPOSAŻENIE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Nawilżacz z układem automatycznej regulacji wilgotności  - 1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Przyłącza gazów medycznych, tlen, powietrze (AGA) – 1 para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Układ oddechowy z podgrzewanym ramieniem wdechowym (jednorazowy) wraz z jednorazową komorą do nawilżacza – 10 szt.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Jednorazowy generator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nCPAP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do podłączenia do układu oddechowego pacjenta, generator z regulacją kąta nachylenia w miejscu połączenia z maseczką bądź końcówką donosową,</w:t>
            </w:r>
          </w:p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Konstrukcja komory generatora pozwala na precyzyjny pomiar ciśnienia spontanicznego oddechu pacjenta bezpośrednio w generatorze i obrazowanie go w postaci krzywej na monitorze urządzenia, konstrukcja generatora umożliwia podłączenie nebulizatora do komory generatora, W komplecie klin piankowy zapewniający optymalną izolację pomiędzy systemem rurowym a generatorami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nCPAP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; zwiększający stabilność całego układu - 10 szt.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Końcówka donosowa (jednorazowa) w rozmiarach: XS, S, M, L, XL po 2 szt. z każdego rozmiaru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Maseczka donosowa (jednorazowa) w rozmiarach: XS, S, M, L, XL po 2 szt.  z każdego rozmiaru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Czapeczka do mocowania układu pacjenta w rozmiarach: XXS, XS, S, M, L, XL, XXL, XXXL po 2 szt. z każdego rozmiaru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Kaniule nosowe wysokich i niskich przepływów. Rurka wykonana z PCV zakończona 15 mm adapterem z poliuretanu. Rozmiar - w zależności od wagi dziecka kodowane kolorami za pomocą silikonowego pierścienia. Dostępne w czterech rozmiarach: wcześniacza, niemowlęca, neonatologiczna, pediatryczna. Po 2 szt. z każdego rozmiaru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Element mocujący w kształcie łezki ułatwia zakładanie i mocowanie kaniul nosowych u niemowląt z możliwości umieszczenia w różnych miejscach twarzy,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hydrokoloidowy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, bez lateksu. Jeden uniwersalny rozmiar -10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Owalny plaster z samoprzylepnej taśmy mikroporowatej, którą nakłada się na skórę pacjenta. Na wierzchu taśmy znajdują się przezroczysta osłona zewnętrzna dzięki wyjątkowej konstrukcji mocowanie kaniul/sond jest stabilne i bezpieczne- 5 szt.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Cs/>
                <w:sz w:val="22"/>
                <w:szCs w:val="22"/>
              </w:rPr>
              <w:t>Gwarancja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na zestaw na okres</w:t>
            </w:r>
            <w:r w:rsidRPr="004F30F8">
              <w:rPr>
                <w:rFonts w:ascii="Times New Roman" w:hAnsi="Times New Roman"/>
                <w:bCs/>
                <w:sz w:val="22"/>
                <w:szCs w:val="22"/>
              </w:rPr>
              <w:t xml:space="preserve"> minimum 24 miesi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ęcy. W ramach gwarancji Wykonawca zapewni obowiązkowe przeglądy techniczne aparatury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Instrukcja w języku polskim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Bezpłatne szkolenie personelu medycznego w zakresie obsługi aparatu przeprowadzone w siedzibie Zamawiającego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vAlign w:val="center"/>
          </w:tcPr>
          <w:p w:rsidR="00AE6996" w:rsidRPr="00F50040" w:rsidRDefault="00AE6996" w:rsidP="00F50040">
            <w:pPr>
              <w:pStyle w:val="Akapitzlist"/>
              <w:numPr>
                <w:ilvl w:val="0"/>
                <w:numId w:val="14"/>
              </w:num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7" w:type="dxa"/>
            <w:vAlign w:val="center"/>
          </w:tcPr>
          <w:p w:rsidR="00AE6996" w:rsidRPr="004F30F8" w:rsidRDefault="00AE6996" w:rsidP="004F30F8">
            <w:pPr>
              <w:snapToGrid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Cs/>
                <w:sz w:val="22"/>
                <w:szCs w:val="22"/>
              </w:rPr>
              <w:t>Wykonawca gwarantuje, że dostarczony sprzęt jest fabrycznie nowy, posiada wszelkie wymagane certyfikaty do zastosowań medycznych i został wyprodukowany w 2018 roku.</w:t>
            </w:r>
          </w:p>
        </w:tc>
      </w:tr>
    </w:tbl>
    <w:p w:rsidR="00F3737E" w:rsidRDefault="00F3737E" w:rsidP="004F30F8">
      <w:pPr>
        <w:spacing w:line="360" w:lineRule="auto"/>
        <w:rPr>
          <w:rFonts w:ascii="Times New Roman" w:hAnsi="Times New Roman"/>
          <w:sz w:val="22"/>
          <w:szCs w:val="22"/>
        </w:rPr>
        <w:sectPr w:rsidR="00F373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451B" w:rsidRPr="004F30F8" w:rsidRDefault="004A451B" w:rsidP="004F30F8">
      <w:pPr>
        <w:spacing w:line="360" w:lineRule="auto"/>
        <w:rPr>
          <w:rFonts w:ascii="Times New Roman" w:hAnsi="Times New Roman"/>
          <w:sz w:val="22"/>
          <w:szCs w:val="22"/>
        </w:rPr>
      </w:pPr>
      <w:r w:rsidRPr="004F30F8">
        <w:rPr>
          <w:rFonts w:ascii="Times New Roman" w:hAnsi="Times New Roman"/>
          <w:sz w:val="22"/>
          <w:szCs w:val="22"/>
        </w:rPr>
        <w:lastRenderedPageBreak/>
        <w:t>Pakiet nr 3</w:t>
      </w:r>
    </w:p>
    <w:p w:rsidR="004A451B" w:rsidRPr="004F30F8" w:rsidRDefault="004A451B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F30F8">
        <w:rPr>
          <w:rFonts w:ascii="Times New Roman" w:hAnsi="Times New Roman"/>
          <w:b/>
          <w:sz w:val="22"/>
          <w:szCs w:val="22"/>
        </w:rPr>
        <w:t>Lampa do fototerapii noworodków – 2 sztuki</w:t>
      </w:r>
    </w:p>
    <w:p w:rsidR="004A451B" w:rsidRPr="004F30F8" w:rsidRDefault="004A451B" w:rsidP="004F30F8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59"/>
        <w:gridCol w:w="8675"/>
      </w:tblGrid>
      <w:tr w:rsidR="00AE6996" w:rsidRPr="004F30F8" w:rsidTr="00AE6996">
        <w:trPr>
          <w:trHeight w:val="567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WYMAGANE PARAMETRY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spacing w:line="360" w:lineRule="auto"/>
              <w:ind w:left="425"/>
              <w:rPr>
                <w:rFonts w:ascii="Times New Roman" w:hAnsi="Times New Roman"/>
                <w:sz w:val="22"/>
                <w:szCs w:val="22"/>
              </w:rPr>
            </w:pPr>
            <w:r w:rsidRPr="00F4125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Lampa do leczenia żółtaczki fizjologicznej u noworodków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2D0355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Lampa statywowa, nastawiana na inkubator zamknięty lub łóżeczko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Napięcie i częstotliwość prądu zasilającego: 100-240V , 50/60Hz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Źródło światła : 16 niebieskich diod LED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4 białe diody LED egzaminacyjnych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Ekran LCD o wielkości </w:t>
            </w:r>
            <w:r w:rsidRPr="004F30F8">
              <w:rPr>
                <w:rStyle w:val="Tytuksiki"/>
                <w:rFonts w:ascii="Times New Roman" w:hAnsi="Times New Roman"/>
                <w:sz w:val="22"/>
                <w:szCs w:val="22"/>
              </w:rPr>
              <w:t>2x 16 LCD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cali umieszczony z boku głowicy lampy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Parametry wyświetlane na ekranie LCD:  czas terapii, czas pracy lampy, poziom natężenia, 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Oddzielne przyciski do Start/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zapauzowanie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terapii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Resetowania ustawień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Regulacji intensywności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Wskaźnik naprowadzający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Ustawienia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Przycisk zwiększania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Przycisk zmniejszania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Długość fali 440-460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nm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Czas pracy źródła światła 50 000 godzin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regulacji naświetlania w 5 zakresach natężenia światła.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Regulacja natężenia oświetlenia egzaminacyjnego:  5 poziomów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Natężenie światła w zakresie od 0-100µW/cm²/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nm</w:t>
            </w:r>
            <w:proofErr w:type="spellEnd"/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Powierzchnia skutecznego naświetlania 54x32cm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Poziom  głośności max. 25dBA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Wskaźnik naprowadzający umożliwiający ustawienie lampy centralnie nad dzieckiem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Wskaźnik LED trybu pracy lampy : czerwony- lampa nie jest aktywna, zielony lampa gotowa do działania, niebieski- lampa w trakcie pracy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łatwego i szybkiego zdejmowania głowicy lampy ze statywu bez konieczności  użycia dodatkowych narzędzi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Głowica lampy bezpiecznie ustawiana na inkubatorze zamkniętym przy pomocy gumowych nóżek na podstawie głowicy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Waga głowicy lampy 1880g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Statyw na kółkach  w tym 2 z blokadą 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Licznik czasu pracy lampy 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Licznik czasu naświetlania pacjenta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Czas całkowity pracy źródła światła: regulacja 0-99999 godzin, dokładność pomiaru 1 godzina</w:t>
            </w:r>
          </w:p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Czas terapii: zakres regulacji 0 – 99 godzin, dokładność pomiaru 1 minuta</w:t>
            </w:r>
          </w:p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Funkcja resetowania całkowitego czasu użycia lampy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Alarm zakończenia terapii 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Alarm błędu zasilania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Wspomagana regulacja wysokości min lampy: min. 1068mm, wysokość max 1754mm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Wymiary głowicy lampy 528,5x223,7x81mm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Chłodzenie : pa</w:t>
            </w:r>
            <w:r>
              <w:rPr>
                <w:rFonts w:ascii="Times New Roman" w:hAnsi="Times New Roman"/>
                <w:sz w:val="22"/>
                <w:szCs w:val="22"/>
              </w:rPr>
              <w:t>sywne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Robocza temperatura 20 ºC do 35 ºC</w:t>
            </w:r>
          </w:p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Robocza wilgotność 5-99% RH, bez kondensacji</w:t>
            </w:r>
          </w:p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Przechowywanie: temperatura -20 ºC do 60 ºC</w:t>
            </w:r>
          </w:p>
          <w:p w:rsidR="00AE6996" w:rsidRPr="004F30F8" w:rsidRDefault="00AE6996" w:rsidP="00F4125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Przechowywanie: wilgotność 10-95% RH, bez kondensacji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 na lampy na okres minimum 24 miesięcy.  W ramach gwarancji Wykonawca zapewni obowiązkowe przeglądy techniczne aparatury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4F30F8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F41259">
              <w:rPr>
                <w:rFonts w:ascii="Times New Roman" w:hAnsi="Times New Roman"/>
                <w:bCs/>
                <w:sz w:val="22"/>
                <w:szCs w:val="22"/>
              </w:rPr>
              <w:t>Instrukcja w języku polskim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F41259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Bezpłatne szkolenie personelu medycznego w zakresie obsługi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lampy 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przeprowadzone w siedzibie Zamawiającego</w:t>
            </w:r>
          </w:p>
        </w:tc>
      </w:tr>
      <w:tr w:rsidR="00AE6996" w:rsidRPr="004F30F8" w:rsidTr="00AE6996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AE6996" w:rsidRPr="00F41259" w:rsidRDefault="00AE6996" w:rsidP="00F41259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:rsidR="00AE6996" w:rsidRPr="00F41259" w:rsidRDefault="00AE6996" w:rsidP="00F412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41259">
              <w:rPr>
                <w:rFonts w:ascii="Times New Roman" w:hAnsi="Times New Roman"/>
                <w:bCs/>
                <w:sz w:val="22"/>
                <w:szCs w:val="22"/>
              </w:rPr>
              <w:t>Wykonawca gwarantuje, że dostarczony sprzęt jest fabrycznie nowy, posiada wszelkie wymagane certyfikaty do zastosowań medycznych i został wyprodukowany w 2018 roku</w:t>
            </w:r>
          </w:p>
        </w:tc>
      </w:tr>
    </w:tbl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E6996" w:rsidRDefault="00AE6996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311D" w:rsidRDefault="0053311D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93329" w:rsidRPr="004F30F8" w:rsidRDefault="00D93329" w:rsidP="004F30F8">
      <w:pPr>
        <w:spacing w:line="360" w:lineRule="auto"/>
        <w:rPr>
          <w:rFonts w:ascii="Times New Roman" w:hAnsi="Times New Roman"/>
          <w:sz w:val="22"/>
          <w:szCs w:val="22"/>
        </w:rPr>
      </w:pPr>
      <w:r w:rsidRPr="004F30F8">
        <w:rPr>
          <w:rFonts w:ascii="Times New Roman" w:hAnsi="Times New Roman"/>
          <w:sz w:val="22"/>
          <w:szCs w:val="22"/>
        </w:rPr>
        <w:lastRenderedPageBreak/>
        <w:t>Pakiet nr 4</w:t>
      </w:r>
    </w:p>
    <w:p w:rsidR="00B16F31" w:rsidRPr="004F30F8" w:rsidRDefault="00C707A3" w:rsidP="004F30F8">
      <w:pPr>
        <w:spacing w:line="360" w:lineRule="auto"/>
        <w:rPr>
          <w:rFonts w:ascii="Times New Roman" w:hAnsi="Times New Roman"/>
          <w:sz w:val="22"/>
          <w:szCs w:val="22"/>
        </w:rPr>
      </w:pPr>
      <w:r w:rsidRPr="00C707A3">
        <w:rPr>
          <w:rFonts w:ascii="Times New Roman" w:hAnsi="Times New Roman"/>
          <w:b/>
          <w:sz w:val="22"/>
          <w:szCs w:val="22"/>
        </w:rPr>
        <w:t xml:space="preserve">Stanowisko resuscytacyjne wraz z kardiomonitorem i pompą </w:t>
      </w:r>
      <w:proofErr w:type="spellStart"/>
      <w:r w:rsidRPr="00C707A3">
        <w:rPr>
          <w:rFonts w:ascii="Times New Roman" w:hAnsi="Times New Roman"/>
          <w:b/>
          <w:sz w:val="22"/>
          <w:szCs w:val="22"/>
        </w:rPr>
        <w:t>strzykawkową</w:t>
      </w:r>
      <w:proofErr w:type="spellEnd"/>
    </w:p>
    <w:tbl>
      <w:tblPr>
        <w:tblW w:w="956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09"/>
        <w:gridCol w:w="7"/>
        <w:gridCol w:w="8572"/>
      </w:tblGrid>
      <w:tr w:rsidR="00C707A3" w:rsidRPr="004F30F8" w:rsidTr="00C707A3">
        <w:trPr>
          <w:trHeight w:val="567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WYMAGANE PARAMETRY</w:t>
            </w:r>
          </w:p>
        </w:tc>
      </w:tr>
      <w:tr w:rsidR="00C707A3" w:rsidRPr="004F30F8" w:rsidTr="00C707A3">
        <w:trPr>
          <w:trHeight w:val="567"/>
        </w:trPr>
        <w:tc>
          <w:tcPr>
            <w:tcW w:w="9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STANOWISKO RESUSCYTACYJNE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Noworodkowe stanowisko resuscytacyjne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Zasilanie sieciowe zgodne z warunkami obowiązującymi w Polsce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Ogrzewacz promiennikowy równomiernie rozgrzewający powierzchnię materacyka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Promiennik min. 750W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Wbudowane w moduł ogrzewacza oświetlenie zabiegowe min.0,11 lumenów/cm2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Materacyk o wymiarach min.53x66cm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Odchylane ścianki boczne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  <w:highlight w:val="yellow"/>
                <w:vertAlign w:val="superscript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Płynna regulacja nachylenia materacyka przynajmniej min. od +10</w:t>
            </w:r>
            <w:r w:rsidRPr="004F30F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do -10</w:t>
            </w:r>
            <w:r w:rsidRPr="004F30F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Promiennik odchylany na boki w celu ułatwienia dostępu do pacjenta, np. do wykonania zdjęć RTG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Po odchyleniu promiennika ciepło z niego jest nadal emitowane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Na kółkach z hamulcami 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Kółka podwójne o min. średnicy 12cm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Wygodne uchwyty do przemieszczania inkubatora z przodu i z tyłu inkubatora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Podstawa z elektrycznie regulowaną wysokością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Pedały sterowania wysokością umieszczone po obydwu stronach inkubatora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Zintegrowane rury do mocowania pomp  lub monitorów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Zintegrowana taca na akcesoria reanimacyjne 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Zintegrowana taca na akcesoria kompatybilna z wkładem organizującym do szuflady 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Wymiary tacy na akcesoria min.33x22cm, maksymalna nośność 2,2kg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Ręczna regulacja mocy ogrzewacza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Automatyczne utrzymywanie zadanej temperatury skóry dziecka w zakresie min. 34 – 38</w:t>
            </w:r>
            <w:r w:rsidRPr="004F30F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Mierzona i wyświetlana temperatura skóry pacjenta min.18-43</w:t>
            </w:r>
            <w:r w:rsidRPr="004F30F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W komplecie 2 wielorazowy czujnik temperatury skóry 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50 plasterków izolacyjnych do pozycjonowania czujników temperatury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Tryb automatycznego nagrzewania 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Zintegrowany ssak sterowany z kolumny inkubatora, zasilany gazem podłączonym do inkubatora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Ciśnienie ssania w zakresie min. od 0 do 150 mmHg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Zintegrowany, sterowany z kolumny inkubatora, mikser tlen/powietrze z płynną regulacją stężenia tlenu w zakresie 21%-100%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Układ podaży oddechów, sterowany z kolumny inkubatora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Regulowane ciśnienie wdechowe w zakresie min. od 0 do 50 cmH2O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Przepływ regulowany w zakresie min. od 0 do 15 l/min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Zintegrowany w kolumnie inkubatora manometr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podłączenia worka samo rozprężnego lub wąsów tlenowych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prowadzenia wspomagania oddechowego nieinwazyjnie i inwazyjnie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jednoczesnego wspomagania oddechowego bliźniąt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Jednoznaczna informacja o przyczynie alarmu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Alarm przypominający o weryfikacji stanu pacjenta w przypadku pracy z manualnym programowaniem mocy promiennika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Wysoka temperatura – temperatura skóry pacjenta ≥39</w:t>
            </w:r>
            <w:r w:rsidRPr="004F30F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Alarm temperatury skóry – odchyłka +/- 1</w:t>
            </w:r>
            <w:r w:rsidRPr="004F30F8">
              <w:rPr>
                <w:rFonts w:ascii="Times New Roman" w:hAnsi="Times New Roman"/>
                <w:sz w:val="22"/>
                <w:szCs w:val="22"/>
                <w:vertAlign w:val="superscript"/>
              </w:rPr>
              <w:t>0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C od wartości nastawionej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Wbudowany w kolumnę inkubatora zegar APGAR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Uruchamianie zegara APGAR jednym przyciskiem 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Akapitzlist"/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Automatyczne sygnały dźwiękowe zegara APGAR po 1,5 oraz 10 minutach resuscytacji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Obustronnie dostępna głęboka szafka na akcesoria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Szafka na akcesoria dostępna nawet po odchyleniu wszystkich ścianek bocznych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Odchylane tace na akcesoria min. 2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Wysięgnik na kroplówki</w:t>
            </w:r>
          </w:p>
        </w:tc>
      </w:tr>
      <w:tr w:rsidR="00C707A3" w:rsidRPr="004F30F8" w:rsidTr="00C707A3">
        <w:trPr>
          <w:trHeight w:val="567"/>
        </w:trPr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numPr>
                <w:ilvl w:val="0"/>
                <w:numId w:val="2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pStyle w:val="Nagwek"/>
              <w:spacing w:line="36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4F30F8">
              <w:rPr>
                <w:rFonts w:ascii="Times New Roman" w:hAnsi="Times New Roman"/>
                <w:szCs w:val="22"/>
              </w:rPr>
              <w:t>Zintegrowana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waga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minimalizacja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stresu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pacjenta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możliwość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ważenia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bez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wychładzania</w:t>
            </w:r>
            <w:proofErr w:type="spellEnd"/>
            <w:r w:rsidRPr="004F30F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F30F8">
              <w:rPr>
                <w:rFonts w:ascii="Times New Roman" w:hAnsi="Times New Roman"/>
                <w:szCs w:val="22"/>
              </w:rPr>
              <w:t>pacjenta</w:t>
            </w:r>
            <w:proofErr w:type="spellEnd"/>
          </w:p>
        </w:tc>
      </w:tr>
      <w:tr w:rsidR="00C707A3" w:rsidRPr="004F30F8" w:rsidTr="00C707A3">
        <w:trPr>
          <w:trHeight w:val="567"/>
        </w:trPr>
        <w:tc>
          <w:tcPr>
            <w:tcW w:w="956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pStyle w:val="Nagwek"/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4F30F8">
              <w:rPr>
                <w:rFonts w:ascii="Times New Roman" w:hAnsi="Times New Roman"/>
                <w:b/>
                <w:szCs w:val="22"/>
              </w:rPr>
              <w:t>KARDIOMONITOR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kompaktowy w oryginalnym opakowaniu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Uniwersalny monitor pacjenta, przeznaczony do wszystkich kategorii wiekowych, wyposażony w algorytmy pomiarowe. Automatycznie włącza algorytmy i zakresy pomiarowe adekwatne do przedziału wiekowego pacjenta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przystosowany do ciągłej pracy w zakresie temperatur przynajmniej do 40°C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Ograniczenie miejsca zajmowanego na stanowisku pacjenta przez zastosowanie zasilacza wbudowanego w jednostkę główną monitora. Mechaniczne zabezpieczenie przed przypadkowym wyciągnięciu kabla zasilającego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ind w:left="432" w:hanging="43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Zasilanie AC 230 V 50 </w:t>
            </w:r>
            <w:proofErr w:type="spellStart"/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Hz</w:t>
            </w:r>
            <w:proofErr w:type="spellEnd"/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ind w:left="-14" w:firstLine="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Wbudowane zasilanie (akumulator) umożliwia kontynuację monitorowania w czasie transportu i w czasie zaniku zasilania sieciowego – przynajmniej przez 4 godziny. Akumulatory z możliwością wymiany bez udziału serwisu.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Wygodne przeglądanie danych na kolorowym ekranie o przekątnej przynajmniej 15”. Rozdzielczość matrycy LCD przynajmniej 1024x768. Wyświetlanie min. 11 krzywych dynamicznych.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Wygodne włączanie, przy użyciu jednej operacji (jak np. naciśnięcie przycisku) ekranu z widokiem wszystkich monitorowanych parametrów ze wszystkimi krzywymi dynamicznymi, oraz ekranu z wartościami liczbowymi parametrów wyświetlanymi dużą czcionką wraz z małą krzywą dynamiczną odpowiadającą wyświetlanemu parametrowi, zapewniającą dobrą widoczność z większej odległości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Bezpośredni powrót do powyższych ekranów powinien być dostępny z każdego innego wyświetlanego układu ekranu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podłączenia zewnętrznego ekranu kopiującego za pośrednictwem wbudowanego złącza VGA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Port USB (min. 2 szt.)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podłączenia kardiomonitora do systemu przyzywania personelu medycznego, tzw. „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Nurse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-Call”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Dedykowane złącze w jednostce głównej monitora umożliwiające podłączenie systemu antykradzieżowego, np. typu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kensington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-lock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we wbudowane złącze RJ-45 do podłączenia do sieci centralnego monitorowania.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wyposażony we wbudowaną drukarkę (rejestrator paskowy), pozwalającą na drukowanie danych bieżących i archiwalnych, np. zapamiętanych zdarzeń alarmowych, zdarzeń arytmii, trendów, wyników obliczeń kalkulatora leków. Wydruk na rejestratorze generowany ręcznie – przez użytkownika, lub automatycznie: w wybranych odstępach czasu oraz przez zdarzenie alarmowe.</w:t>
            </w:r>
          </w:p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wyposażeniu przynajmniej 3 rolki papieru do drukarki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pacjenta współpracy z centralą monitorującą za pośrednictwem standardowej sieci komputerowej typu Ethernet (IEEE802.3)</w:t>
            </w:r>
          </w:p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 wyposażeniu urządzenia sieciowe niezbędne do zapewnienia komunikacji z centralą monitorującą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2"/>
              <w:tabs>
                <w:tab w:val="num" w:pos="0"/>
              </w:tabs>
              <w:spacing w:after="6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Sterowanie funkcjami monitora za pomocą ekranu dotykowego, stałych przycisków do uruchamiania najczęściej używanych funkcji jak: wyciszanie alarmu, uruchamianie pomiaru ciśnienia, dostęp do menu, uruchamianie wydruku itp., oraz pokrętła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ind w:right="-70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Wygodna funkcja przyjmowania pacjenta, z możliwością wprowadzenia jego danych demograficznych przy pomocy klawiatury ekranowej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funkcję „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standby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”, pozwalającą na wstrzymanie monitorowania pacjenta, związane np. z czasowym odłączeniem go od monitora, bez konieczności wyłączania monitora i na szybkie, ponowne uruchomienie monitorowania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przystosowany do przenoszenia, posiada rączkę lub równoważne rozwiązanie ułatwiające trzymanie w dłoni.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system alarmów technicznych – informujących m.in. o awarii lub nieprawidłowym podłączeniu czujnika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3-stopniowy system alarmów klinicznych, sygnalizowanych i rozróżnianych wizualnie i dźwiękowo, z podaniem przyczyny alarmu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diodowy pasek alarmowy, sygnalizujący dodatkowo – oprócz informacji na ekranie – każdorazowe wystąpienie alarmu. Poziom alarmu na pasku rozróżniany kolorystycznie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łatwej edycji granic alarmowych, każdego z monitorowanych parametrów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tabs>
                <w:tab w:val="left" w:pos="276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Możliwość regulacji poziomu głośności alarmów, dźwięku sygnału tętna oraz dźwięku klawiszy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tabs>
                <w:tab w:val="left" w:pos="276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umożliwia całkowite wyłączenie wybranych alarmów oraz chwilowe wyciszenie wszystkich alarmów z możliwością regulacji czasu wyciszenia w przedziale od 60 do 180 sekund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umożliwia przegląd danych retrospektywnych – wyposażony w funkcję zapamiętywania trendów tablicowych i graficznych wszystkich monitorowanych parametrów z ostatnich 5 dni z rozdzielczością przynajmniej 1 min.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umożliwia wybranie zapisu trendów z wyższą rozdzielczością, poniżej 10 sekund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pamięć przynajmniej 60 zdarzeń alarmowych, zawierających wartości liczbowe wszystkich monitorowanych parametrów i odcinek krzywej dynamicznej, która wyzwoliła alarm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niezależną od pamięci trendów, pamięć ostatnich 1200 wyników pomiarów NIBP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Monitor wyposażony w kalkulator leków z tabelami miareczkowania, ułatwiającymi przeliczanie dawek powiązanych z masą ciała pacjenta na szybkość podawania leku w ml/godz. Kalkulator powinien mieć wpisane podstawowe leki stosowane w intensywnej terapii oraz umożliwiać skonfigurowanie przynajmniej 4 własnych leków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Pomiar EKG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, możliwość pomiaru z 3 i z 5 elektrod, z możliwością wyświetlenia jednocześnie 7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odprowadzeń</w:t>
            </w:r>
            <w:proofErr w:type="spellEnd"/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Wyświetlanie przebiegów EKG i częstości akcji serca; pomiar częstości akcji serca w zakresie min. 15 – 350 ud/min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Tor pomiaru EKG wyposażony w uruchamiany na żądanie filtr chirurgiczny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ind w:hanging="1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wyposażeniu przewód EKG do 3 elektrod oraz 500 szt. elektrod pediatrycznych na wszystkie monitory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wyposażeniu przewód EKG do 1 elektrod – 1 szt. na wszystkie monitory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Pomiar odchylenia ST,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we wszystkich monitorowanych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odprowadzeniach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, w zakresie od -20 do +20 mm, włączany na żądanie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Prezentacja ST w postaci wartości liczbowych i graficzna, w postaci odpowiednich zespołów QRS. Możliwość ręcznej zmiany punktów pomiarowych ST. Pomiary ST zapisywane w pamięci trendów.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Analiza arytmii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, włączana na żądanie, wg przynajmniej 16 definicji arytmii, u pacjentów ze stymulatorem i bez stymulatora. Pomiar liczby przedwczesnych skurczów komorowych na minutę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Pomiar oddechu,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z elektrod EKG w zakresie 0-150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odd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>/min. Wyświetlanie fali oddechowej i częstości oddechów. Możliwa zmiana odprowadzenia EKG użytego do monitorowania oddechu, bez konieczności zmiany położenia elektrod. Ustawianie czasu alarmu bezdechu w zakresie min. 10-40 s. z ustawianiem co 5 s.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 xml:space="preserve">Pomiar SpO2 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Wyświetlanie krzywej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pletyzmograficznej</w:t>
            </w:r>
            <w:proofErr w:type="spellEnd"/>
            <w:r w:rsidRPr="004F30F8">
              <w:rPr>
                <w:rFonts w:ascii="Times New Roman" w:hAnsi="Times New Roman"/>
                <w:sz w:val="22"/>
                <w:szCs w:val="22"/>
              </w:rPr>
              <w:t xml:space="preserve"> oraz wartości liczbowych saturacji i tętna. Możliwość opóźnienia alarmu saturacji na wypadek nagłych, chwilowych spadków wartości saturacji. Pomiar tętna z czujnika saturacji. Wysokość dźwięku sygnału tętna zależna od wartości saturacji. W wyposażeniu czujnik pediatryczny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 xml:space="preserve">Pomiar ciśnienia krwi metodą nieinwazyjną w każdym monitorze. 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>Zakres pomiaru ciśnienia w mankiecie przynajmniej od 10mmHg dla ciśnienia rozkurczowego do 270mmHg dla ciśnienia skurczowego. Możliwość uruchomienia pomiaru na żądanie, pomiarów automatycznych z ustawianym czasem powtarzania od 1 minuty do 8 godzin i pomiarów ciągłych. Wyświetlane wartości liczbowe ciśnienia skurczowego, rozkurczowego i średniego.</w:t>
            </w:r>
          </w:p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 wyposażeniu:</w:t>
            </w:r>
          </w:p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- 1 szt.  mankietu wielorazowego w rozmiarze min. 10-15 cm. oraz mankiety jednorazowe (po 20 szt.) na monitor w rozmiarze min. 3-6 cm oraz 6-11 cm. ,</w:t>
            </w:r>
          </w:p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wraz z kablem interfejsowym do podłączenia mankietów</w:t>
            </w:r>
          </w:p>
        </w:tc>
      </w:tr>
      <w:tr w:rsidR="00C707A3" w:rsidRPr="004F30F8" w:rsidTr="00C70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3"/>
              </w:numPr>
              <w:tabs>
                <w:tab w:val="clear" w:pos="6838"/>
              </w:tabs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A3" w:rsidRPr="004F30F8" w:rsidRDefault="00C707A3" w:rsidP="004F30F8">
            <w:pPr>
              <w:pStyle w:val="Nagwek1"/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Pomiar temperatury w 2 kanałach, w zakresie 0-50</w:t>
            </w: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o</w:t>
            </w:r>
            <w:r w:rsidRPr="004F3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C. Możliwy pomiar jednocześnie dwóch temperatur. Możliwość jednoczesnej prezentacji dwóch wartości  temperatury i ich różnicy. W wyposażeniu jeden pediatryczny czujnik temperatury skóry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7A3" w:rsidRPr="004F30F8" w:rsidRDefault="00C707A3" w:rsidP="004F30F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bCs/>
                <w:sz w:val="22"/>
                <w:szCs w:val="22"/>
              </w:rPr>
              <w:t>POMPA STRZYKAWKOWA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  <w:tab w:val="left" w:pos="14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 xml:space="preserve">Zasilanie sieciowe zgodne z warunkami obowiązującymi w Polsce, AC 230 V </w:t>
            </w:r>
            <w:r w:rsidRPr="004F30F8">
              <w:rPr>
                <w:rFonts w:ascii="Times New Roman" w:hAnsi="Times New Roman"/>
                <w:sz w:val="22"/>
                <w:szCs w:val="22"/>
              </w:rPr>
              <w:br/>
              <w:t xml:space="preserve">50 </w:t>
            </w:r>
            <w:proofErr w:type="spellStart"/>
            <w:r w:rsidRPr="004F30F8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Ochrona przed wilgocią wg EN 6060529 min IP 22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Klasa ochronności zgodnie z IEC/EN60601-1 : Klasa II, typ CF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Pompa 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strzykawkowa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 do podawania dożylnego, dotętniczego sterowana elektronicznie umożliwiająca współpracę z systemem centralnego zasilania i zarządzania danymi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Zasilanie pompy bezpośrednio z sieci za pomocą kabla niedopuszczalny zasilacz zewnętrzny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Zasilanie z akumulatora wewnętrznego m 10 godz. przy przepływie 5 ml/godz.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Masa pompy wraz z uchwytem do mocowania na stojaku lub szynie maksymalnie 2,2 kg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Możliwość mocowania pompy do rury pionowej, kolumny lub poziomej szyny przy pomocy uchwytu na stałe wbudowanego w pompę.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Zatrzaskowe mocowanie w opcjonalnej stacji dokującej wraz z zaciskiem i uchwytem do przenoszenia.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Zintegrowana z obudową rączka do przenoszenia urządzenia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Mocowanie strzykawki do czoła pompy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Cała strzykawka stale widoczna podczas pracy pompy – możliwość odczytania objętości ze skali oraz wizualnej kontroli procesu infuzji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Pełne mocowanie strzykawki możliwe zarówno przy włączonej jak i wyłączonej pompie – system obsługiwany całkowicie manualnie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1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1"/>
                <w:sz w:val="22"/>
                <w:szCs w:val="22"/>
              </w:rPr>
              <w:t>Osłona tłoka strzykawki uniemożliwiająca wciśnięcie tłoka strzykawki zamontowanej w pompie.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1"/>
                <w:sz w:val="22"/>
                <w:szCs w:val="22"/>
              </w:rPr>
              <w:t xml:space="preserve">Pompa skalibrowana do pracy ze strzykawkami o objętości 5, 10, 20, </w:t>
            </w: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30/35 </w:t>
            </w:r>
            <w:r w:rsidRPr="004F30F8">
              <w:rPr>
                <w:rFonts w:ascii="Times New Roman" w:eastAsia="Batang" w:hAnsi="Times New Roman"/>
                <w:spacing w:val="1"/>
                <w:sz w:val="22"/>
                <w:szCs w:val="22"/>
              </w:rPr>
              <w:t xml:space="preserve"> i 50/60 ml różnych typów oraz różnych producentów (</w:t>
            </w:r>
            <w:r w:rsidRPr="004F30F8">
              <w:rPr>
                <w:rFonts w:ascii="Times New Roman" w:eastAsia="Batang" w:hAnsi="Times New Roman"/>
                <w:sz w:val="22"/>
                <w:szCs w:val="22"/>
              </w:rPr>
              <w:t>minimum 4 producentów strzykawek dostępnych na rynku polskim)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pacing w:val="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Mechanizm blokujący tłok zapobiegający samoczynnemu opróżnianiu strzykawki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 xml:space="preserve">Automatyczna funkcja </w:t>
            </w:r>
            <w:proofErr w:type="spellStart"/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>antybolus</w:t>
            </w:r>
            <w:proofErr w:type="spellEnd"/>
            <w:r w:rsidRPr="004F30F8">
              <w:rPr>
                <w:rFonts w:ascii="Times New Roman" w:eastAsia="Batang" w:hAnsi="Times New Roman"/>
                <w:spacing w:val="2"/>
                <w:sz w:val="22"/>
                <w:szCs w:val="22"/>
              </w:rPr>
              <w:t xml:space="preserve"> po okluzji – z</w:t>
            </w:r>
            <w:r w:rsidRPr="004F30F8">
              <w:rPr>
                <w:rFonts w:ascii="Times New Roman" w:eastAsia="Batang" w:hAnsi="Times New Roman"/>
                <w:spacing w:val="1"/>
                <w:sz w:val="22"/>
                <w:szCs w:val="22"/>
              </w:rPr>
              <w:t xml:space="preserve">abezpieczenie przed podaniem </w:t>
            </w:r>
            <w:r w:rsidRPr="004F30F8">
              <w:rPr>
                <w:rFonts w:ascii="Times New Roman" w:eastAsia="Batang" w:hAnsi="Times New Roman"/>
                <w:sz w:val="22"/>
                <w:szCs w:val="22"/>
              </w:rPr>
              <w:t>niekontrolowanego bolusa po alarmie okluzji, ograniczenie bolusa &lt; 0,2 ml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Zakres szybkości infuzji   0,1 – 1200 ml/godz.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Funkcja programowania infuzji co 0,01 w zakresie min. 0,1 – 9,99 ml/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godz</w:t>
            </w:r>
            <w:proofErr w:type="spellEnd"/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Zmiana szybkości infuzji bez konieczności przerywania wlewu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Możliwość programowania infuzji w jednostkach masy: 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ng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, 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μg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, mg, U, 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kU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, 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mmol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, mol, 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Kmol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, 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cal i kcal – </w:t>
            </w: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 na kg masy ciała pacjenta lub nie, na czas (na 24godziny, godzinę oraz minutę).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Bolus podawany na żądanie bez konieczności wstrzymywania trwającej infuzji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Trzy rodzaje bolusa:</w:t>
            </w:r>
          </w:p>
          <w:p w:rsidR="00C707A3" w:rsidRPr="004F30F8" w:rsidRDefault="00C707A3" w:rsidP="004F30F8">
            <w:pPr>
              <w:numPr>
                <w:ilvl w:val="0"/>
                <w:numId w:val="6"/>
              </w:numPr>
              <w:tabs>
                <w:tab w:val="clear" w:pos="6838"/>
                <w:tab w:val="num" w:pos="0"/>
              </w:tabs>
              <w:spacing w:after="0" w:line="360" w:lineRule="auto"/>
              <w:ind w:left="292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Ręczny - szybkości podaży 50 – 1200 ml/h</w:t>
            </w:r>
          </w:p>
          <w:p w:rsidR="00C707A3" w:rsidRPr="004F30F8" w:rsidRDefault="00C707A3" w:rsidP="004F30F8">
            <w:pPr>
              <w:numPr>
                <w:ilvl w:val="0"/>
                <w:numId w:val="6"/>
              </w:numPr>
              <w:tabs>
                <w:tab w:val="clear" w:pos="6838"/>
                <w:tab w:val="num" w:pos="0"/>
              </w:tabs>
              <w:spacing w:after="0" w:line="360" w:lineRule="auto"/>
              <w:ind w:left="292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Programowany - dawka lub objętość/czas: 0,1-99,9 jednostek / 0,1  - 1200 ml, automatyczne wyliczenie czasu</w:t>
            </w:r>
          </w:p>
          <w:p w:rsidR="00C707A3" w:rsidRPr="004F30F8" w:rsidRDefault="00C707A3" w:rsidP="004F30F8">
            <w:pPr>
              <w:numPr>
                <w:ilvl w:val="0"/>
                <w:numId w:val="6"/>
              </w:numPr>
              <w:tabs>
                <w:tab w:val="clear" w:pos="6838"/>
                <w:tab w:val="num" w:pos="0"/>
              </w:tabs>
              <w:spacing w:after="0" w:line="360" w:lineRule="auto"/>
              <w:ind w:left="292"/>
              <w:rPr>
                <w:rFonts w:ascii="Times New Roman" w:eastAsia="Batang" w:hAnsi="Times New Roman"/>
                <w:sz w:val="22"/>
                <w:szCs w:val="22"/>
              </w:rPr>
            </w:pP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Emergency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 - manualne przesunięcie tłoka strzykawki z funkcją zliczania podanej objętości i prezentacją wartości na ekranie urządzenia 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Dokładność mechanizmu pompy +/- 1%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Wypełnienie linii 3 tryby</w:t>
            </w:r>
          </w:p>
          <w:p w:rsidR="00C707A3" w:rsidRPr="004F30F8" w:rsidRDefault="00C707A3" w:rsidP="004F30F8">
            <w:pPr>
              <w:numPr>
                <w:ilvl w:val="0"/>
                <w:numId w:val="9"/>
              </w:numPr>
              <w:tabs>
                <w:tab w:val="clear" w:pos="6838"/>
              </w:tabs>
              <w:spacing w:after="0"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Obowiązkowy</w:t>
            </w:r>
          </w:p>
          <w:p w:rsidR="00C707A3" w:rsidRPr="004F30F8" w:rsidRDefault="00C707A3" w:rsidP="004F30F8">
            <w:pPr>
              <w:numPr>
                <w:ilvl w:val="0"/>
                <w:numId w:val="9"/>
              </w:numPr>
              <w:tabs>
                <w:tab w:val="clear" w:pos="6838"/>
              </w:tabs>
              <w:spacing w:after="0"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lastRenderedPageBreak/>
              <w:t>Nieobowiązkowy</w:t>
            </w:r>
          </w:p>
          <w:p w:rsidR="00C707A3" w:rsidRPr="004F30F8" w:rsidRDefault="00C707A3" w:rsidP="004F30F8">
            <w:pPr>
              <w:numPr>
                <w:ilvl w:val="0"/>
                <w:numId w:val="9"/>
              </w:numPr>
              <w:tabs>
                <w:tab w:val="clear" w:pos="6838"/>
              </w:tabs>
              <w:spacing w:after="0"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Zalecany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Funkcja programowania objętości do podania (VTBD) 0,1- 999,9 ml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Funkcja programowania czasu infuzji przynajmniej od 1min – 96 godzin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Dawka inicjująca. Dawka lub objętość/ czas: 0,1-99,9 jednostek /1- 59 minut, automatyczne obliczanie infuzji.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Ciągły pomiar ciśnienia w linii zobrazowany  w postaci piktogramu na ekranie pompy.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Ustawianie poziomu ciśnienia okluzji – przynajmniej 20 poziomów</w:t>
            </w:r>
          </w:p>
        </w:tc>
      </w:tr>
      <w:tr w:rsidR="00C707A3" w:rsidRPr="00AE6996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jc w:val="both"/>
              <w:rPr>
                <w:rFonts w:ascii="Times New Roman" w:eastAsia="Batang" w:hAnsi="Times New Roman"/>
                <w:sz w:val="22"/>
                <w:szCs w:val="22"/>
                <w:lang w:val="en-US"/>
              </w:rPr>
            </w:pP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  <w:lang w:val="en-US"/>
              </w:rPr>
              <w:t>Funkcja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  <w:lang w:val="en-US"/>
              </w:rPr>
              <w:t xml:space="preserve"> KVO (Keep Vein Open)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AE6996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Zróżnicowana prędkość KVO z możliwością programowania szybkości</w:t>
            </w:r>
          </w:p>
          <w:p w:rsidR="00C707A3" w:rsidRPr="004F30F8" w:rsidRDefault="00C707A3" w:rsidP="004F30F8">
            <w:pPr>
              <w:numPr>
                <w:ilvl w:val="0"/>
                <w:numId w:val="8"/>
              </w:numPr>
              <w:tabs>
                <w:tab w:val="clear" w:pos="6838"/>
              </w:tabs>
              <w:spacing w:after="0"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od 0,1 do 5 ml/h </w:t>
            </w:r>
          </w:p>
          <w:p w:rsidR="00C707A3" w:rsidRPr="004F30F8" w:rsidRDefault="00C707A3" w:rsidP="004F30F8">
            <w:pPr>
              <w:numPr>
                <w:ilvl w:val="0"/>
                <w:numId w:val="8"/>
              </w:numPr>
              <w:tabs>
                <w:tab w:val="clear" w:pos="6838"/>
              </w:tabs>
              <w:spacing w:after="0"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zapis ustawień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Sygnalizacja wahań ciśnienia w linii. Pozwalająca przewidzieć niebezpieczeństwo pojawienia się okluzji lub nieszczelności.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Rejestr na 1500 zdarzeń zapisywany w czasie rzeczywistym.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Funkcja – przerwa (</w:t>
            </w:r>
            <w:proofErr w:type="spellStart"/>
            <w:r w:rsidRPr="004F30F8">
              <w:rPr>
                <w:rFonts w:ascii="Times New Roman" w:eastAsia="Batang" w:hAnsi="Times New Roman"/>
                <w:sz w:val="22"/>
                <w:szCs w:val="22"/>
              </w:rPr>
              <w:t>standby</w:t>
            </w:r>
            <w:proofErr w:type="spellEnd"/>
            <w:r w:rsidRPr="004F30F8">
              <w:rPr>
                <w:rFonts w:ascii="Times New Roman" w:eastAsia="Batang" w:hAnsi="Times New Roman"/>
                <w:sz w:val="22"/>
                <w:szCs w:val="22"/>
              </w:rPr>
              <w:t>) w zakresie od 1min do 24 godzin programowany co 1 minutę z funkcją automatycznego startu infuzji po zaprogramowanej przerwie.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Specjalny sposób wyświetlania parametrów dostosowany do pracy przy słabym oświetleniu (tzw. Tryb nocny)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Wskaźnik pracy pompy widoczne z min.5 metrów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Klawiatura symboliczna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Komunikaty tekstowe w języku polskim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Funkcja wyświetlania trendów objętości, szybkości infuzji oraz ciśnienia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Wbudowana w pompę możliwość dopasowana ustawień oraz zawartości menu do potrzeb oddziału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Biblioteka leków, min. 100 leków wraz z protokołami infuzji (domyślne przepływy, dawki, prędkości bolusa, stężenia itp.) 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ind w:right="-65" w:firstLine="5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Akustyczno-</w:t>
            </w:r>
            <w:r w:rsidRPr="004F30F8">
              <w:rPr>
                <w:rFonts w:ascii="Times New Roman" w:eastAsia="Batang" w:hAnsi="Times New Roman"/>
                <w:spacing w:val="-2"/>
                <w:sz w:val="22"/>
                <w:szCs w:val="22"/>
              </w:rPr>
              <w:t>optyczny</w:t>
            </w:r>
            <w:r w:rsidRPr="004F30F8">
              <w:rPr>
                <w:rFonts w:ascii="Times New Roman" w:eastAsia="Batang" w:hAnsi="Times New Roman"/>
                <w:sz w:val="22"/>
                <w:szCs w:val="22"/>
              </w:rPr>
              <w:t xml:space="preserve"> system alarmów i ostrzeżeń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ind w:right="-65" w:firstLine="5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pustej strzykawki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rPr>
                <w:rFonts w:ascii="Times New Roman" w:eastAsia="Batang" w:hAnsi="Times New Roman"/>
                <w:spacing w:val="-2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-2"/>
                <w:sz w:val="22"/>
                <w:szCs w:val="22"/>
              </w:rPr>
              <w:t>Alarm przypominający –zatrzymana infuzja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ind w:right="-65" w:firstLine="5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-1"/>
                <w:sz w:val="22"/>
                <w:szCs w:val="22"/>
              </w:rPr>
              <w:t>Alarm okluzji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rPr>
                <w:rFonts w:ascii="Times New Roman" w:eastAsia="Batang" w:hAnsi="Times New Roman"/>
                <w:spacing w:val="-1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-1"/>
                <w:sz w:val="22"/>
                <w:szCs w:val="22"/>
              </w:rPr>
              <w:t>Alarm rozłączenia linii – spadku ciśnienia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pacing w:val="-1"/>
                <w:sz w:val="22"/>
                <w:szCs w:val="22"/>
              </w:rPr>
              <w:t>Alarm rozładowanego akumulatora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braku lub źle założonej strzykawki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otwartego uchwytu komory strzykawki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hd w:val="clear" w:color="auto" w:fill="FFFFFF"/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informujący o uszkodzeniu urządzenia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wstępny zbliżającego się rozładowania akumulatora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wstępny przed opróżnieniem strzykawki.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sz w:val="22"/>
                <w:szCs w:val="22"/>
              </w:rPr>
              <w:t>Alarm wstępny przed końcem infuzji.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keepNext/>
              <w:spacing w:line="360" w:lineRule="auto"/>
              <w:outlineLvl w:val="2"/>
              <w:rPr>
                <w:rFonts w:ascii="Times New Roman" w:eastAsia="Batang" w:hAnsi="Times New Roman"/>
                <w:bCs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bCs/>
                <w:sz w:val="22"/>
                <w:szCs w:val="22"/>
              </w:rPr>
              <w:t>Możliwość transmisji danych z pompy, możliwość połączenia w sieć z komputerem centralnym samodzielnie lub przez stację dokującą</w:t>
            </w:r>
          </w:p>
        </w:tc>
      </w:tr>
      <w:tr w:rsidR="00C707A3" w:rsidRPr="004F30F8" w:rsidTr="00C707A3">
        <w:trPr>
          <w:trHeight w:val="567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4F30F8">
            <w:pPr>
              <w:numPr>
                <w:ilvl w:val="0"/>
                <w:numId w:val="7"/>
              </w:numPr>
              <w:tabs>
                <w:tab w:val="clear" w:pos="6838"/>
              </w:tabs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A3" w:rsidRPr="004F30F8" w:rsidRDefault="00C707A3" w:rsidP="004F30F8">
            <w:pPr>
              <w:keepNext/>
              <w:spacing w:line="360" w:lineRule="auto"/>
              <w:outlineLvl w:val="2"/>
              <w:rPr>
                <w:rFonts w:ascii="Times New Roman" w:eastAsia="Batang" w:hAnsi="Times New Roman"/>
                <w:bCs/>
                <w:sz w:val="22"/>
                <w:szCs w:val="22"/>
              </w:rPr>
            </w:pPr>
            <w:r w:rsidRPr="004F30F8">
              <w:rPr>
                <w:rFonts w:ascii="Times New Roman" w:eastAsia="Batang" w:hAnsi="Times New Roman"/>
                <w:bCs/>
                <w:sz w:val="22"/>
                <w:szCs w:val="22"/>
              </w:rPr>
              <w:t>Możliwość łączenia pomp w moduły po 2 lub 3 sztuki bez użycia dodatkowych elementów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7A3" w:rsidRPr="004F30F8" w:rsidRDefault="00C707A3" w:rsidP="00AE6996">
            <w:pPr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/>
                <w:sz w:val="22"/>
                <w:szCs w:val="22"/>
              </w:rPr>
              <w:t>GWARANCJA I SERWIS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(dotyczy: </w:t>
            </w:r>
            <w:r w:rsidRPr="00C4435F">
              <w:rPr>
                <w:rFonts w:ascii="Times New Roman" w:hAnsi="Times New Roman"/>
                <w:b/>
                <w:sz w:val="22"/>
                <w:szCs w:val="22"/>
              </w:rPr>
              <w:t>stanowisko resuscytacyjne, 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ardiomonitor, pompa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strzykawkową</w:t>
            </w:r>
            <w:proofErr w:type="spellEnd"/>
            <w:r w:rsidRPr="00C4435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7A3" w:rsidRPr="004F30F8" w:rsidRDefault="00C707A3" w:rsidP="00464D3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AE69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Gwarancja na okres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minimum 24</w:t>
            </w:r>
            <w:r w:rsidRPr="004F30F8">
              <w:rPr>
                <w:rFonts w:ascii="Times New Roman" w:hAnsi="Times New Roman"/>
                <w:sz w:val="22"/>
                <w:szCs w:val="22"/>
              </w:rPr>
              <w:t xml:space="preserve"> miesięcy. W ramach gwarancji Wykonawca zapewni obowiązkowe przeglądy techniczne aparatury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7A3" w:rsidRPr="004F30F8" w:rsidRDefault="00C707A3" w:rsidP="00464D3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AE69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Instrukcja w języku polskim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7A3" w:rsidRPr="004F30F8" w:rsidRDefault="00C707A3" w:rsidP="00464D3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AE69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Bezpłatne szkolenie personelu medycznego w zakresie obsługi aparatu przeprowadzone w siedzibie Zamawiającego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7A3" w:rsidRPr="004F30F8" w:rsidRDefault="00C707A3" w:rsidP="00464D3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AE69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sz w:val="22"/>
                <w:szCs w:val="22"/>
              </w:rPr>
              <w:t>Bezpłatna aktualizacja oprogramowania w okresie gwarancyjnym</w:t>
            </w:r>
          </w:p>
        </w:tc>
      </w:tr>
      <w:tr w:rsidR="00C707A3" w:rsidRPr="004F30F8" w:rsidTr="00C707A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7A3" w:rsidRPr="004F30F8" w:rsidRDefault="00C707A3" w:rsidP="00464D3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A3" w:rsidRPr="004F30F8" w:rsidRDefault="00C707A3" w:rsidP="00AE69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F30F8">
              <w:rPr>
                <w:rFonts w:ascii="Times New Roman" w:hAnsi="Times New Roman"/>
                <w:bCs/>
                <w:sz w:val="22"/>
                <w:szCs w:val="22"/>
              </w:rPr>
              <w:t>Wykonawca gwarantuje, że dostarczony sprzęt jest fabrycznie nowy, posiada wszelkie wymagane certyfikaty do zastosowań medycznych i został wyprodukowany w 2018 roku</w:t>
            </w:r>
          </w:p>
        </w:tc>
      </w:tr>
    </w:tbl>
    <w:p w:rsidR="00B27B36" w:rsidRPr="004F30F8" w:rsidRDefault="00B27B36" w:rsidP="004F30F8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B27B36" w:rsidRPr="004F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0C" w:rsidRDefault="0058740C" w:rsidP="00AE6996">
      <w:pPr>
        <w:spacing w:after="0"/>
      </w:pPr>
      <w:r>
        <w:separator/>
      </w:r>
    </w:p>
  </w:endnote>
  <w:endnote w:type="continuationSeparator" w:id="0">
    <w:p w:rsidR="0058740C" w:rsidRDefault="0058740C" w:rsidP="00AE6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96" w:rsidRPr="00AE6996" w:rsidRDefault="00AE6996">
    <w:pPr>
      <w:pStyle w:val="Stopka"/>
      <w:rPr>
        <w:rFonts w:ascii="Arial" w:hAnsi="Arial" w:cs="Arial"/>
        <w:sz w:val="16"/>
        <w:szCs w:val="16"/>
      </w:rPr>
    </w:pPr>
    <w:r w:rsidRPr="00AE6996">
      <w:rPr>
        <w:rFonts w:ascii="Arial" w:hAnsi="Arial" w:cs="Arial"/>
        <w:sz w:val="16"/>
        <w:szCs w:val="16"/>
      </w:rPr>
      <w:t>Część II SIWZ – Opis Przedmiotu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0C" w:rsidRDefault="0058740C" w:rsidP="00AE6996">
      <w:pPr>
        <w:spacing w:after="0"/>
      </w:pPr>
      <w:r>
        <w:separator/>
      </w:r>
    </w:p>
  </w:footnote>
  <w:footnote w:type="continuationSeparator" w:id="0">
    <w:p w:rsidR="0058740C" w:rsidRDefault="0058740C" w:rsidP="00AE69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96" w:rsidRDefault="00AE699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1A88AC5" wp14:editId="39E04DA1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5761355" cy="6191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71278"/>
    <w:multiLevelType w:val="hybridMultilevel"/>
    <w:tmpl w:val="BECC47B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8A7"/>
    <w:multiLevelType w:val="hybridMultilevel"/>
    <w:tmpl w:val="1D603D1A"/>
    <w:lvl w:ilvl="0" w:tplc="969660A4">
      <w:start w:val="5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7DAD"/>
    <w:multiLevelType w:val="hybridMultilevel"/>
    <w:tmpl w:val="25AC9F1A"/>
    <w:lvl w:ilvl="0" w:tplc="643A68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07733"/>
    <w:multiLevelType w:val="hybridMultilevel"/>
    <w:tmpl w:val="25AC9F1A"/>
    <w:lvl w:ilvl="0" w:tplc="643A68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118EE"/>
    <w:multiLevelType w:val="hybridMultilevel"/>
    <w:tmpl w:val="7436CFF8"/>
    <w:lvl w:ilvl="0" w:tplc="545CE6B6">
      <w:start w:val="4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A7713"/>
    <w:multiLevelType w:val="hybridMultilevel"/>
    <w:tmpl w:val="CE0E65E0"/>
    <w:lvl w:ilvl="0" w:tplc="925430B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778B"/>
    <w:multiLevelType w:val="hybridMultilevel"/>
    <w:tmpl w:val="0A58210A"/>
    <w:lvl w:ilvl="0" w:tplc="7FF8F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274EA2"/>
    <w:multiLevelType w:val="hybridMultilevel"/>
    <w:tmpl w:val="594AD2B2"/>
    <w:lvl w:ilvl="0" w:tplc="925430B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D89"/>
    <w:multiLevelType w:val="hybridMultilevel"/>
    <w:tmpl w:val="8E70DDF6"/>
    <w:lvl w:ilvl="0" w:tplc="545CE6B6">
      <w:start w:val="4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92A19"/>
    <w:multiLevelType w:val="hybridMultilevel"/>
    <w:tmpl w:val="594AD2B2"/>
    <w:lvl w:ilvl="0" w:tplc="925430B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446C0"/>
    <w:multiLevelType w:val="hybridMultilevel"/>
    <w:tmpl w:val="3D5EAA4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B68BF"/>
    <w:multiLevelType w:val="hybridMultilevel"/>
    <w:tmpl w:val="BECC47B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  <w:lvlOverride w:ilvl="0">
      <w:startOverride w:val="1"/>
    </w:lvlOverride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ED"/>
    <w:rsid w:val="000B327E"/>
    <w:rsid w:val="000D05A4"/>
    <w:rsid w:val="00115838"/>
    <w:rsid w:val="00181214"/>
    <w:rsid w:val="00186035"/>
    <w:rsid w:val="001D78D1"/>
    <w:rsid w:val="001E4AFC"/>
    <w:rsid w:val="002763E4"/>
    <w:rsid w:val="00295355"/>
    <w:rsid w:val="00296BF5"/>
    <w:rsid w:val="002A0DB2"/>
    <w:rsid w:val="002D0355"/>
    <w:rsid w:val="00300798"/>
    <w:rsid w:val="00322A46"/>
    <w:rsid w:val="00323AD5"/>
    <w:rsid w:val="00327400"/>
    <w:rsid w:val="00330011"/>
    <w:rsid w:val="004379E1"/>
    <w:rsid w:val="00450010"/>
    <w:rsid w:val="00464D3A"/>
    <w:rsid w:val="00474265"/>
    <w:rsid w:val="00475A6E"/>
    <w:rsid w:val="004865E5"/>
    <w:rsid w:val="004A451B"/>
    <w:rsid w:val="004B73E5"/>
    <w:rsid w:val="004B7FED"/>
    <w:rsid w:val="004D40B9"/>
    <w:rsid w:val="004D74D3"/>
    <w:rsid w:val="004F30F8"/>
    <w:rsid w:val="004F57C1"/>
    <w:rsid w:val="0053311D"/>
    <w:rsid w:val="005347DE"/>
    <w:rsid w:val="005361DD"/>
    <w:rsid w:val="005521DC"/>
    <w:rsid w:val="00554C5E"/>
    <w:rsid w:val="005558B9"/>
    <w:rsid w:val="00586838"/>
    <w:rsid w:val="0058740C"/>
    <w:rsid w:val="00606997"/>
    <w:rsid w:val="00606B09"/>
    <w:rsid w:val="00647FA8"/>
    <w:rsid w:val="006A1D75"/>
    <w:rsid w:val="006C5CF6"/>
    <w:rsid w:val="006C6A03"/>
    <w:rsid w:val="0070048D"/>
    <w:rsid w:val="007036E5"/>
    <w:rsid w:val="0071387A"/>
    <w:rsid w:val="007179EA"/>
    <w:rsid w:val="00720F84"/>
    <w:rsid w:val="00787213"/>
    <w:rsid w:val="0079241D"/>
    <w:rsid w:val="007C1B32"/>
    <w:rsid w:val="007C5606"/>
    <w:rsid w:val="008302C2"/>
    <w:rsid w:val="008604DD"/>
    <w:rsid w:val="00890A70"/>
    <w:rsid w:val="008B2E68"/>
    <w:rsid w:val="008C13ED"/>
    <w:rsid w:val="0090665D"/>
    <w:rsid w:val="009066B4"/>
    <w:rsid w:val="00907763"/>
    <w:rsid w:val="00911F7C"/>
    <w:rsid w:val="00967555"/>
    <w:rsid w:val="00980B68"/>
    <w:rsid w:val="009861B5"/>
    <w:rsid w:val="00994C1C"/>
    <w:rsid w:val="009F116E"/>
    <w:rsid w:val="009F2F24"/>
    <w:rsid w:val="009F5472"/>
    <w:rsid w:val="00A9647A"/>
    <w:rsid w:val="00AB51CD"/>
    <w:rsid w:val="00AD67AC"/>
    <w:rsid w:val="00AE6996"/>
    <w:rsid w:val="00B06A22"/>
    <w:rsid w:val="00B16F31"/>
    <w:rsid w:val="00B27B36"/>
    <w:rsid w:val="00B42719"/>
    <w:rsid w:val="00B75013"/>
    <w:rsid w:val="00BC4BF2"/>
    <w:rsid w:val="00BD76BF"/>
    <w:rsid w:val="00C325AC"/>
    <w:rsid w:val="00C4435F"/>
    <w:rsid w:val="00C707A3"/>
    <w:rsid w:val="00C77A84"/>
    <w:rsid w:val="00CB6933"/>
    <w:rsid w:val="00CC00A3"/>
    <w:rsid w:val="00D015BB"/>
    <w:rsid w:val="00D12A7F"/>
    <w:rsid w:val="00D1361B"/>
    <w:rsid w:val="00D37C9E"/>
    <w:rsid w:val="00D519FD"/>
    <w:rsid w:val="00D93329"/>
    <w:rsid w:val="00DA1794"/>
    <w:rsid w:val="00DC13F6"/>
    <w:rsid w:val="00DF7015"/>
    <w:rsid w:val="00E21185"/>
    <w:rsid w:val="00E55AD3"/>
    <w:rsid w:val="00EB4F28"/>
    <w:rsid w:val="00EF6BF8"/>
    <w:rsid w:val="00EF7C35"/>
    <w:rsid w:val="00F01D8E"/>
    <w:rsid w:val="00F3737E"/>
    <w:rsid w:val="00F41259"/>
    <w:rsid w:val="00F50040"/>
    <w:rsid w:val="00F64EBD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88698-55B2-423F-A057-96426C8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ED"/>
    <w:pPr>
      <w:tabs>
        <w:tab w:val="right" w:pos="6838"/>
      </w:tabs>
      <w:spacing w:after="120" w:line="240" w:lineRule="auto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DB2"/>
    <w:pPr>
      <w:keepNext/>
      <w:keepLines/>
      <w:widowControl w:val="0"/>
      <w:tabs>
        <w:tab w:val="clear" w:pos="6838"/>
      </w:tabs>
      <w:suppressAutoHyphen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0DB2"/>
    <w:pPr>
      <w:keepNext/>
      <w:keepLines/>
      <w:widowControl w:val="0"/>
      <w:tabs>
        <w:tab w:val="clear" w:pos="6838"/>
      </w:tabs>
      <w:suppressAutoHyphens/>
      <w:spacing w:before="40" w:after="0"/>
      <w:outlineLvl w:val="1"/>
    </w:pPr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B7FED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B7FED"/>
    <w:pPr>
      <w:tabs>
        <w:tab w:val="clear" w:pos="683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</w:rPr>
  </w:style>
  <w:style w:type="paragraph" w:styleId="Akapitzlist">
    <w:name w:val="List Paragraph"/>
    <w:basedOn w:val="Normalny"/>
    <w:uiPriority w:val="34"/>
    <w:qFormat/>
    <w:rsid w:val="004B7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6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5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A451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4A451B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rsid w:val="00890A70"/>
    <w:pPr>
      <w:tabs>
        <w:tab w:val="clear" w:pos="6838"/>
        <w:tab w:val="center" w:pos="4536"/>
        <w:tab w:val="right" w:pos="9072"/>
      </w:tabs>
      <w:spacing w:after="0" w:line="300" w:lineRule="exact"/>
    </w:pPr>
    <w:rPr>
      <w:rFonts w:ascii="Arial" w:hAnsi="Arial"/>
      <w:color w:val="auto"/>
      <w:sz w:val="22"/>
      <w:lang w:val="de-DE" w:eastAsia="de-DE"/>
    </w:rPr>
  </w:style>
  <w:style w:type="character" w:customStyle="1" w:styleId="NagwekZnak">
    <w:name w:val="Nagłówek Znak"/>
    <w:basedOn w:val="Domylnaczcionkaakapitu"/>
    <w:link w:val="Nagwek"/>
    <w:uiPriority w:val="99"/>
    <w:rsid w:val="00890A7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2A0DB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0DB2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customStyle="1" w:styleId="Zwykytekst1">
    <w:name w:val="Zwykły tekst1"/>
    <w:basedOn w:val="Normalny"/>
    <w:rsid w:val="002A0DB2"/>
    <w:pPr>
      <w:tabs>
        <w:tab w:val="clear" w:pos="6838"/>
      </w:tabs>
      <w:suppressAutoHyphens/>
      <w:spacing w:after="0"/>
    </w:pPr>
    <w:rPr>
      <w:rFonts w:ascii="Consolas" w:eastAsia="Calibri" w:hAnsi="Consolas" w:cs="Consolas"/>
      <w:color w:val="auto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2A0DB2"/>
    <w:pPr>
      <w:tabs>
        <w:tab w:val="clear" w:pos="6838"/>
      </w:tabs>
      <w:spacing w:after="0"/>
    </w:pPr>
    <w:rPr>
      <w:rFonts w:ascii="Consolas" w:eastAsia="Calibri" w:hAnsi="Consolas"/>
      <w:color w:val="auto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2A0DB2"/>
    <w:rPr>
      <w:rFonts w:ascii="Consolas" w:eastAsia="Calibri" w:hAnsi="Consolas" w:cs="Times New Roman"/>
      <w:sz w:val="21"/>
      <w:szCs w:val="21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E6996"/>
    <w:pPr>
      <w:tabs>
        <w:tab w:val="clear" w:pos="6838"/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E6996"/>
    <w:rPr>
      <w:rFonts w:ascii="Verdana" w:eastAsia="Times New Roman" w:hAnsi="Verdana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10C2-3C35-4D6C-88FB-926EFB3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3893</Words>
  <Characters>24726</Characters>
  <Application>Microsoft Office Word</Application>
  <DocSecurity>0</DocSecurity>
  <Lines>338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28607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Filip Waligóra</cp:lastModifiedBy>
  <cp:revision>2</cp:revision>
  <cp:lastPrinted>2018-07-19T09:36:00Z</cp:lastPrinted>
  <dcterms:created xsi:type="dcterms:W3CDTF">2018-07-20T09:22:00Z</dcterms:created>
  <dcterms:modified xsi:type="dcterms:W3CDTF">2018-07-20T09:22:00Z</dcterms:modified>
</cp:coreProperties>
</file>